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Times New Roman" w:hAnsi="Times New Roman" w:eastAsia="黑体" w:cs="Times New Roman"/>
          <w:b/>
          <w:color w:val="auto"/>
          <w:sz w:val="28"/>
          <w:highlight w:val="none"/>
        </w:rPr>
      </w:pPr>
      <w:r>
        <w:rPr>
          <w:rFonts w:hint="default" w:ascii="Times New Roman" w:hAnsi="Times New Roman" w:eastAsia="黑体" w:cs="Times New Roman"/>
          <w:b/>
          <w:color w:val="auto"/>
          <w:sz w:val="28"/>
          <w:highlight w:val="none"/>
        </w:rPr>
        <w:t>智能制造工程专业指导性培养计划</w:t>
      </w:r>
    </w:p>
    <w:p>
      <w:pPr>
        <w:adjustRightInd w:val="0"/>
        <w:snapToGrid w:val="0"/>
        <w:spacing w:line="360" w:lineRule="auto"/>
        <w:jc w:val="center"/>
        <w:outlineLvl w:val="0"/>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b/>
          <w:bCs/>
          <w:color w:val="auto"/>
          <w:szCs w:val="21"/>
          <w:highlight w:val="none"/>
        </w:rPr>
        <w:t>（202</w:t>
      </w:r>
      <w:r>
        <w:rPr>
          <w:rFonts w:hint="default" w:ascii="Times New Roman" w:hAnsi="Times New Roman" w:eastAsia="黑体" w:cs="Times New Roman"/>
          <w:b/>
          <w:bCs/>
          <w:color w:val="auto"/>
          <w:szCs w:val="21"/>
          <w:highlight w:val="none"/>
          <w:lang w:val="en-US" w:eastAsia="zh-CN"/>
        </w:rPr>
        <w:t>4</w:t>
      </w:r>
      <w:r>
        <w:rPr>
          <w:rFonts w:hint="default" w:ascii="Times New Roman" w:hAnsi="Times New Roman" w:eastAsia="黑体" w:cs="Times New Roman"/>
          <w:b/>
          <w:bCs/>
          <w:color w:val="auto"/>
          <w:szCs w:val="21"/>
          <w:highlight w:val="none"/>
        </w:rPr>
        <w:t>级）</w:t>
      </w:r>
    </w:p>
    <w:p>
      <w:pPr>
        <w:adjustRightInd w:val="0"/>
        <w:snapToGrid w:val="0"/>
        <w:spacing w:line="360" w:lineRule="auto"/>
        <w:outlineLvl w:val="0"/>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b/>
          <w:bCs/>
          <w:color w:val="auto"/>
          <w:szCs w:val="21"/>
          <w:highlight w:val="none"/>
        </w:rPr>
        <w:t>专业代码：080213T</w:t>
      </w:r>
    </w:p>
    <w:p>
      <w:pPr>
        <w:adjustRightInd w:val="0"/>
        <w:snapToGrid w:val="0"/>
        <w:spacing w:line="360" w:lineRule="auto"/>
        <w:outlineLvl w:val="0"/>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b/>
          <w:bCs/>
          <w:color w:val="auto"/>
          <w:szCs w:val="21"/>
          <w:highlight w:val="none"/>
        </w:rPr>
        <w:t xml:space="preserve">执笔：周丰旭   </w:t>
      </w:r>
      <w:r>
        <w:rPr>
          <w:rFonts w:hint="default" w:ascii="Times New Roman" w:hAnsi="Times New Roman" w:eastAsia="黑体" w:cs="Times New Roman"/>
          <w:b/>
          <w:bCs/>
          <w:color w:val="auto"/>
          <w:szCs w:val="21"/>
          <w:highlight w:val="none"/>
          <w:lang w:val="en-US" w:eastAsia="zh-CN"/>
        </w:rPr>
        <w:t xml:space="preserve">       </w:t>
      </w:r>
      <w:r>
        <w:rPr>
          <w:rFonts w:hint="default" w:ascii="Times New Roman" w:hAnsi="Times New Roman" w:eastAsia="黑体" w:cs="Times New Roman"/>
          <w:b/>
          <w:bCs/>
          <w:color w:val="auto"/>
          <w:szCs w:val="21"/>
          <w:highlight w:val="none"/>
        </w:rPr>
        <w:t>审核：李爱平</w:t>
      </w:r>
      <w:r>
        <w:rPr>
          <w:rFonts w:hint="eastAsia" w:ascii="Times New Roman" w:hAnsi="Times New Roman" w:eastAsia="黑体" w:cs="Times New Roman"/>
          <w:b/>
          <w:bCs/>
          <w:color w:val="auto"/>
          <w:szCs w:val="21"/>
          <w:highlight w:val="none"/>
          <w:lang w:val="en-US" w:eastAsia="zh-CN"/>
        </w:rPr>
        <w:t xml:space="preserve"> </w:t>
      </w:r>
      <w:r>
        <w:rPr>
          <w:rFonts w:hint="default" w:ascii="Times New Roman" w:hAnsi="Times New Roman" w:eastAsia="黑体" w:cs="Times New Roman"/>
          <w:b/>
          <w:bCs/>
          <w:color w:val="auto"/>
          <w:szCs w:val="21"/>
          <w:highlight w:val="none"/>
        </w:rPr>
        <w:t xml:space="preserve">汪志锋   </w:t>
      </w:r>
    </w:p>
    <w:p>
      <w:pPr>
        <w:adjustRightInd w:val="0"/>
        <w:snapToGrid w:val="0"/>
        <w:spacing w:line="360" w:lineRule="auto"/>
        <w:ind w:left="2" w:firstLine="424" w:firstLineChars="202"/>
        <w:rPr>
          <w:rFonts w:hint="default" w:ascii="Times New Roman" w:hAnsi="Times New Roman" w:cs="Times New Roman"/>
          <w:color w:val="auto"/>
          <w:szCs w:val="21"/>
          <w:highlight w:val="none"/>
        </w:rPr>
      </w:pPr>
    </w:p>
    <w:p>
      <w:pPr>
        <w:adjustRightInd w:val="0"/>
        <w:snapToGrid w:val="0"/>
        <w:spacing w:line="360" w:lineRule="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一，培养目标</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4" w:firstLineChars="202"/>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1．培养总目标</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4" w:firstLineChars="202"/>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专业培养德、智、体、美、劳全面发展，具备扎实的自然科学理论基础知识和良好的人文素养，掌握机械设计、电气控制、计算机与信息管理技术等学科的专业知识，具备较强的工程实践能力，能在智能制造工程领域从事智能机电系统设计、制造与集成，在智能化工厂从事运行管理，智能装备装调、应用和维护的高素质复合型工程技术人才。</w:t>
      </w:r>
    </w:p>
    <w:p>
      <w:pPr>
        <w:keepNext w:val="0"/>
        <w:keepLines w:val="0"/>
        <w:pageBreakBefore w:val="0"/>
        <w:widowControl w:val="0"/>
        <w:tabs>
          <w:tab w:val="left" w:pos="4834"/>
        </w:tabs>
        <w:kinsoku/>
        <w:wordWrap/>
        <w:overflowPunct/>
        <w:topLinePunct w:val="0"/>
        <w:bidi w:val="0"/>
        <w:adjustRightInd w:val="0"/>
        <w:snapToGrid w:val="0"/>
        <w:spacing w:line="360" w:lineRule="auto"/>
        <w:ind w:firstLine="424" w:firstLineChars="202"/>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2．价值引领目标</w:t>
      </w:r>
    </w:p>
    <w:p>
      <w:pPr>
        <w:pStyle w:val="4"/>
        <w:keepNext w:val="0"/>
        <w:keepLines w:val="0"/>
        <w:pageBreakBefore w:val="0"/>
        <w:widowControl w:val="0"/>
        <w:tabs>
          <w:tab w:val="left" w:pos="5718"/>
        </w:tabs>
        <w:kinsoku/>
        <w:wordWrap/>
        <w:overflowPunct/>
        <w:topLinePunct w:val="0"/>
        <w:bidi w:val="0"/>
        <w:adjustRightInd w:val="0"/>
        <w:snapToGrid w:val="0"/>
        <w:spacing w:line="360" w:lineRule="auto"/>
        <w:ind w:firstLine="424" w:firstLineChars="202"/>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本专业以“中国制造2025”制造强国发展规划的总体目标为引领，以劳模精神和工匠精神为价值取向。</w:t>
      </w:r>
      <w:r>
        <w:rPr>
          <w:rFonts w:hint="default" w:ascii="Times New Roman" w:hAnsi="Times New Roman" w:cs="Times New Roman"/>
          <w:color w:val="auto"/>
          <w:szCs w:val="21"/>
          <w:highlight w:val="none"/>
        </w:rPr>
        <w:t>在教育教学实施过程中，通过工匠精神将工程师价值观和工程伦理教育寓于之中，养成严谨细致专注负责的工作态度，精雕细琢、精益求精的工作理念，掌握高超的技艺和精湛的技能。</w:t>
      </w:r>
      <w:r>
        <w:rPr>
          <w:rFonts w:hint="default" w:ascii="Times New Roman" w:hAnsi="Times New Roman" w:cs="Times New Roman"/>
          <w:color w:val="auto"/>
          <w:highlight w:val="none"/>
        </w:rPr>
        <w:t>培养学生学好智能制造工程专业知识，具有投身制造强国建设的使命感，立志为实现制造强国发展目标，为实现中华民族伟大复兴的中国梦而努力奋斗。</w:t>
      </w:r>
    </w:p>
    <w:p>
      <w:pPr>
        <w:keepNext w:val="0"/>
        <w:keepLines w:val="0"/>
        <w:pageBreakBefore w:val="0"/>
        <w:widowControl w:val="0"/>
        <w:numPr>
          <w:ilvl w:val="0"/>
          <w:numId w:val="1"/>
        </w:numPr>
        <w:tabs>
          <w:tab w:val="left" w:pos="4834"/>
        </w:tabs>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学生毕业五年后须达到的目标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（1）具备良好的工程实践能力和创新精神，能够在智能制造工程相关领域，综合运用多学科交叉知识，分析和解决与专业岗位相关的复杂工程技术问题。</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（2）具备健全的人格和良好的科学文化素养，能够在工作中严格遵守职业规范，具备道德品质和社会责任感，具有安全与环保意识，在行业领域能积极服务于国家与社会。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（3）具备较强的团队协作精神，能够与同事、同行、客户进行有效沟通，适应团队工作，并作为团队成员或负责人开展项目活动。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bCs/>
          <w:strike/>
          <w:color w:val="auto"/>
          <w:highlight w:val="none"/>
        </w:rPr>
      </w:pPr>
      <w:r>
        <w:rPr>
          <w:rFonts w:hint="default" w:ascii="Times New Roman" w:hAnsi="Times New Roman" w:cs="Times New Roman"/>
          <w:bCs/>
          <w:color w:val="auto"/>
          <w:highlight w:val="none"/>
        </w:rPr>
        <w:t>（4）能够通过自我学习，不断提升自身素质和能力，适应职业发展的需要。</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二，毕业要求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根据12项工程认证通用标准，结合智能制造工程专业定位，对12项毕业要求核心能力和素质表述进行内涵扩展，各毕业要求指标点分解如下：</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1.工程知识：</w:t>
      </w:r>
      <w:r>
        <w:rPr>
          <w:rFonts w:hint="default" w:ascii="Times New Roman" w:hAnsi="Times New Roman" w:cs="Times New Roman"/>
          <w:bCs/>
          <w:color w:val="auto"/>
          <w:highlight w:val="none"/>
        </w:rPr>
        <w:t>能够将数学、自然科学、工程基础和专业知识用于解决智能制造工程领域的复杂工程问题。</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指标点1-1：能够掌握智能制造工程专业所必备的数学、自然科学、工程基础和专业知识，并能用于智能制造复杂工程技术问题的合理表述；</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指标点1-2：具备针对具体的智能制造系统或者生产过程对象建立数学模型并求解的能力；</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指标点1-3：掌握机械制图、机械设计、机械制造、PLC、工程控制原理等专业基础知识，并能用于智能制造复杂工程技术问题设计方案的计算、验证与分析能力；</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指标点1-4：具备综合应用智能制造工程专业知识对智能制造复杂工程技术问题解决方案进行比较并改进的能力。</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2.问题分析：</w:t>
      </w:r>
      <w:r>
        <w:rPr>
          <w:rFonts w:hint="default" w:ascii="Times New Roman" w:hAnsi="Times New Roman" w:cs="Times New Roman"/>
          <w:bCs/>
          <w:color w:val="auto"/>
          <w:highlight w:val="none"/>
        </w:rPr>
        <w:t>能够应用数学、自然科学和工程科学的基本原理，识别、表达、并通过文献分析智能制造工程领域的复杂工程问题，以获得有效结论。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指标点2-1：能够运用数学、自然科学和工程科学的基础知识和基本原理，识别和判断智能制造复杂工程技术问题的关键技术和关键参数；</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指标点2-2：能够认识到智能制造复杂工程技术问题解决方案的多样性，并能通过文献研究分析寻求有效的解决方案；</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指标点2-3：能够掌握专业相关的技术方法和建模方法，运用图纸、图表和文字、数学模型等方法表达复杂工程问题；</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指标点2-4：能够运用智能制造工程及应用领域知识、原理，借助文献研究，分析影响因素，并获取有效结论。</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3.设计/开发解决方案：</w:t>
      </w:r>
      <w:r>
        <w:rPr>
          <w:rFonts w:hint="default" w:ascii="Times New Roman" w:hAnsi="Times New Roman" w:cs="Times New Roman"/>
          <w:bCs/>
          <w:color w:val="auto"/>
          <w:highlight w:val="none"/>
        </w:rPr>
        <w:t>针对智能制造工程领域的复杂工程问题，能够设计解决方案和满足特定需求的系统、控制工程、零部件或设备，能够在设计中体现创新意识，并考虑社会、环境、健康、安全、法律、文化等因素。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指标点3-1：掌握智能制造工程领域机电系统设计和智能装备产品开发的全生命周期、全流程的基本设计/开发方法和技术，提出设计目标，分析影响设计目标和技术方案的因素；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指标点3-2：能够根据智能制造复杂工程技术问题的特定需求，设计满足要求的机电集成系统、单元（部件）或工艺流程；</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指标点3-3：能够在设计中综合考虑社会、健康、安全、法律、伦理、文化及环境等因素，提出合理的设计、开发、运行和管理技术方案，并体现创新意识；</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指标点3-4：能够以设计报告、工程图纸或实物的形式呈现设计成果。</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4.研究：</w:t>
      </w:r>
      <w:r>
        <w:rPr>
          <w:rFonts w:hint="default" w:ascii="Times New Roman" w:hAnsi="Times New Roman" w:cs="Times New Roman"/>
          <w:bCs/>
          <w:color w:val="auto"/>
          <w:highlight w:val="none"/>
        </w:rPr>
        <w:t>能够基于科学原理并采用科学方法对智能制造工程领域的复杂工程技术问题进行研究，包括设计实验、分析与解释数据，并通过信息综合得到合理有效的结论。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指标点4-1：能够基于专业基本知识，根据智能制造复杂工程技术问题的特征，选择研究路线，设计切实可行的实验方案，开展实验研究；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指标点4-2：能够根据实验方案构建实验系统，安全地开展实验，正确采集实验数据；</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指标点4-3：掌握数据采集与分析方法，能够处理、解释实验数据，通过信息综合得到合理有效的研究结论，具备优化设计的能力。</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5. 使用现代工具：</w:t>
      </w:r>
      <w:r>
        <w:rPr>
          <w:rFonts w:hint="default" w:ascii="Times New Roman" w:hAnsi="Times New Roman" w:cs="Times New Roman"/>
          <w:bCs/>
          <w:color w:val="auto"/>
          <w:highlight w:val="none"/>
        </w:rPr>
        <w:t>针对智能制造工程领域的复杂工程问题，能够开发、选择与使用恰当的技术、资源、现代工程工具和信息技术工具，包括对复杂工程问题的预测与模拟，并能够理解其局限性。</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指标点5-1：能够针对智能制造技术的复杂工程问题，了解常用的现代仪器、信息技术工具、工程工具和模拟软件的工作原理和方法；</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指标点5-2：能够针对智能制造工程的复杂工程问题，开发、选择与使用恰当的技术、现代工程工具，模拟与预测专业问题，并能够理解其局限性；</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指标点5-3：掌握智能制造工程领域重要文献资料的来源和获取方法。</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6.工程与社会：</w:t>
      </w:r>
      <w:r>
        <w:rPr>
          <w:rFonts w:hint="default" w:ascii="Times New Roman" w:hAnsi="Times New Roman" w:cs="Times New Roman"/>
          <w:bCs/>
          <w:color w:val="auto"/>
          <w:highlight w:val="none"/>
        </w:rPr>
        <w:t>能够基于智能制造工程相关背景知识进行合理分析，评价智能制造工程解决方案对社会、健康、安全、法律以及文化的影响，并理解应承担的责任。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指标点6-1：具备工程实践与实习经历，熟悉专业相关背景知识，掌握智能制造工程行业的技术标准、知识产权、产业政策和法律法规，理解不同社会文化对智能制造工程活动的潜在影响；</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指标点6-2：基于工程相关背景知识进行合理分析，评价智能制造工程实践和问题解决方案对社会、健康、安全、法律以及文化的影响；</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指标点6-3：正确认识智能制造工程技术人员在工程实践中应承担的社会、安全、法律责任。</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7.环境和可持续发展：</w:t>
      </w:r>
      <w:r>
        <w:rPr>
          <w:rFonts w:hint="default" w:ascii="Times New Roman" w:hAnsi="Times New Roman" w:cs="Times New Roman"/>
          <w:bCs/>
          <w:color w:val="auto"/>
          <w:highlight w:val="none"/>
        </w:rPr>
        <w:t>能够理解和评价针对智能制造领域的工程实践对环境、社会可持续发展的影响。</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指标点7-1：了解国家的可持续发展战略及相关的政策和法律、法规，能够理解工程实践中环境保护和可持续发展的内涵和意义，能够在解决复杂工程问题时，践行环保和可持续发展的理念；</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指标点7-2：能够针对实际智能制造系统设计及应用等工程实践活动，评价其是否能够体现清洁生产、绿色制造等环境友好型特征，以及对社会可持续发展的影响。</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8.职业规范</w:t>
      </w:r>
      <w:r>
        <w:rPr>
          <w:rFonts w:hint="default" w:ascii="Times New Roman" w:hAnsi="Times New Roman" w:cs="Times New Roman"/>
          <w:bCs/>
          <w:color w:val="auto"/>
          <w:highlight w:val="none"/>
        </w:rPr>
        <w:t>：具有人文社会科学素养、社会责任感，能够在工程实践中理解并遵守工程职业道德和规范，履行责任。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指标点8-1：具有正确的世界观、人生观和价值观，具有良好的人文社会科学素养和社会责任感，理解个人与社会的关系，了解中国国情；</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指标点8-2：具有健康的身体和良好的心理素质，理解智能制造工程技术人员对公众的安全、健康和福祉，以及环境保护的社会责任，正确认识个人在社会及自然环境中的地位，自觉履行责任；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指标点8-3：理解诚实守信、忠诚守正的工程职业道德和规范，并能够在工程实践活动中自觉遵守。</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9.个人和团队：</w:t>
      </w:r>
      <w:r>
        <w:rPr>
          <w:rFonts w:hint="default" w:ascii="Times New Roman" w:hAnsi="Times New Roman" w:cs="Times New Roman"/>
          <w:bCs/>
          <w:color w:val="auto"/>
          <w:highlight w:val="none"/>
        </w:rPr>
        <w:t>能够在多学科背景下的团队中承担个体、团队成员以及负责人的角色。</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指标点9-1：具有团队合作精神和意识，具有良好的人际交往能力和较强的适应能力，能与其他学科成员有效沟通，提出建议，推进团队计划实施，独立或合作开展工作；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指标点9-2：能够在多学科背景下的团队中，组织、协调和指挥团队开展工作，并进行合理决策。</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10.沟通：</w:t>
      </w:r>
      <w:r>
        <w:rPr>
          <w:rFonts w:hint="default" w:ascii="Times New Roman" w:hAnsi="Times New Roman" w:cs="Times New Roman"/>
          <w:bCs/>
          <w:color w:val="auto"/>
          <w:highlight w:val="none"/>
        </w:rPr>
        <w:t>能就智能制造工程领域的复杂工程问题与业界同行及社会公众进行有效沟通和交流，包括撰写报告和设计文稿、陈述发言、清晰表达或回应指令，并具备一定的国际视野，能够在跨文化背景下进行沟通和交流。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指标点10-1：能够就智能制造复杂工程技术问题与他人进行有效沟通和交流，包括撰写报告和设计文稿、陈述发言、准确表达自己的观点，回应质疑，理解与同行和公众交流之间的差异；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指标点10-2：具备一定的国际视野，能够阅读并理解外文科技文献，了解专业领域的国际发展趋势，能够就专业工程问题，较熟练地使用外语在跨文化背景下进行基本沟通和交流。</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11.项目管理：</w:t>
      </w:r>
      <w:r>
        <w:rPr>
          <w:rFonts w:hint="default" w:ascii="Times New Roman" w:hAnsi="Times New Roman" w:cs="Times New Roman"/>
          <w:bCs/>
          <w:color w:val="auto"/>
          <w:highlight w:val="none"/>
        </w:rPr>
        <w:t>理解并掌握智能制造工程项目管理原理与经济决策方法，并能在多学科环境中应用。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指标点11-1：了解智能制造系统中的工程管理与经济决策问题，掌握工程管理的相关知识和经济决策方法；</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指标点11-2：能够在智能制造系统设计与应用实践涉及的多学科环境下，在设计开发智能制造系统解决方案的过程中，运用工程管理与经济决策方法。</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default" w:ascii="Times New Roman" w:hAnsi="Times New Roman" w:cs="Times New Roman"/>
          <w:bCs/>
          <w:color w:val="auto"/>
          <w:highlight w:val="none"/>
        </w:rPr>
      </w:pPr>
      <w:r>
        <w:rPr>
          <w:rFonts w:hint="default" w:ascii="Times New Roman" w:hAnsi="Times New Roman" w:cs="Times New Roman"/>
          <w:b/>
          <w:color w:val="auto"/>
          <w:highlight w:val="none"/>
        </w:rPr>
        <w:t>12.具有终身学习的意识和能力：</w:t>
      </w:r>
      <w:r>
        <w:rPr>
          <w:rFonts w:hint="default" w:ascii="Times New Roman" w:hAnsi="Times New Roman" w:cs="Times New Roman"/>
          <w:bCs/>
          <w:color w:val="auto"/>
          <w:highlight w:val="none"/>
        </w:rPr>
        <w:t>具有自主学习和终身学习的意识，有不断学习和适应发展的能力。</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指标点12-1：理解技术和环境的多样性、技术进步和社会发展对知识、能力的要求，能够认识到不断探索和学习的必要性；</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指标点12-2：具备理解、总结和归纳智能制造复杂工程技术问题的自主学习能力，适应技术进步和社会发展的需求，在工程实践中，能够坚持持续学习、不断提高。</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三，学制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四年。</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四，修业年限</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实行弹性修业年限，一般为四年，弹性幅度最短不低于三年，最长不多于六年。</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五，毕业与学位授予</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学分，方可毕业；达到学士学位授予条件者，授予工学学士学位。</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六，主干学科</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机械工程、控制科学与工程、计算机科学与技术</w:t>
      </w:r>
    </w:p>
    <w:p>
      <w:pPr>
        <w:keepNext w:val="0"/>
        <w:keepLines w:val="0"/>
        <w:pageBreakBefore w:val="0"/>
        <w:widowControl w:val="0"/>
        <w:kinsoku/>
        <w:wordWrap/>
        <w:overflowPunct/>
        <w:topLinePunct w:val="0"/>
        <w:bidi w:val="0"/>
        <w:adjustRightInd w:val="0"/>
        <w:snapToGrid w:val="0"/>
        <w:spacing w:line="360" w:lineRule="auto"/>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七，专业核心课程</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现代工程制图、工程力学、电工与电子学、机械设计基础、</w:t>
      </w:r>
      <w:r>
        <w:rPr>
          <w:rFonts w:hint="default" w:ascii="Times New Roman" w:hAnsi="Times New Roman" w:cs="Times New Roman"/>
          <w:color w:val="auto"/>
          <w:kern w:val="0"/>
          <w:sz w:val="20"/>
          <w:szCs w:val="20"/>
          <w:highlight w:val="none"/>
        </w:rPr>
        <w:t>机械制造基础、</w:t>
      </w:r>
      <w:r>
        <w:rPr>
          <w:rFonts w:hint="default" w:ascii="Times New Roman" w:hAnsi="Times New Roman" w:cs="Times New Roman"/>
          <w:color w:val="auto"/>
          <w:szCs w:val="21"/>
          <w:highlight w:val="none"/>
        </w:rPr>
        <w:t>嵌入式系统设计、</w:t>
      </w:r>
      <w:r>
        <w:rPr>
          <w:rFonts w:hint="default" w:ascii="Times New Roman" w:hAnsi="Times New Roman" w:cs="Times New Roman"/>
          <w:color w:val="auto"/>
          <w:kern w:val="0"/>
          <w:sz w:val="20"/>
          <w:szCs w:val="20"/>
          <w:highlight w:val="none"/>
        </w:rPr>
        <w:t>可编程控制器（PLC）</w:t>
      </w:r>
      <w:r>
        <w:rPr>
          <w:rFonts w:hint="default" w:ascii="Times New Roman" w:hAnsi="Times New Roman" w:cs="Times New Roman"/>
          <w:color w:val="auto"/>
          <w:szCs w:val="21"/>
          <w:highlight w:val="none"/>
        </w:rPr>
        <w:t>、数控机床与编程、人工智能技术及应用、信息物理融合系统（CPS）、工业机器人技术、传感器与智能检测技术、智能制造生产管理（MES/ERP)、计算机辅助设计及制造实践、PLC技术应用实践、智能工厂生产实习、智能制造综合实践等。</w:t>
      </w:r>
    </w:p>
    <w:p>
      <w:pPr>
        <w:keepNext w:val="0"/>
        <w:keepLines w:val="0"/>
        <w:pageBreakBefore w:val="0"/>
        <w:widowControl w:val="0"/>
        <w:kinsoku/>
        <w:wordWrap/>
        <w:overflowPunct/>
        <w:topLinePunct w:val="0"/>
        <w:bidi w:val="0"/>
        <w:adjustRightInd w:val="0"/>
        <w:snapToGrid w:val="0"/>
        <w:spacing w:line="360" w:lineRule="auto"/>
        <w:textAlignment w:val="auto"/>
        <w:rPr>
          <w:rFonts w:ascii="黑体" w:eastAsia="黑体"/>
          <w:b/>
          <w:color w:val="auto"/>
          <w:highlight w:val="none"/>
        </w:rPr>
      </w:pPr>
      <w:r>
        <w:rPr>
          <w:rFonts w:hint="eastAsia" w:ascii="黑体" w:eastAsia="黑体"/>
          <w:b/>
          <w:color w:val="auto"/>
          <w:highlight w:val="none"/>
        </w:rPr>
        <w:t>八，课程体系构成及学时分配比例（不含第二课堂）</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理论学时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color w:val="auto"/>
                <w:kern w:val="0"/>
                <w:szCs w:val="21"/>
                <w:highlight w:val="none"/>
                <w:lang w:val="en-US" w:eastAsia="zh-CN" w:bidi="ar"/>
              </w:rPr>
              <w:t>38</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bidi="ar"/>
              </w:rPr>
              <w:t>11</w:t>
            </w:r>
            <w:r>
              <w:rPr>
                <w:rFonts w:hint="eastAsia" w:ascii="宋体" w:hAnsi="宋体" w:cs="宋体"/>
                <w:b w:val="0"/>
                <w:bCs w:val="0"/>
                <w:color w:val="auto"/>
                <w:kern w:val="0"/>
                <w:sz w:val="21"/>
                <w:szCs w:val="21"/>
                <w:highlight w:val="none"/>
                <w:lang w:val="en-US" w:eastAsia="zh-CN" w:bidi="ar"/>
              </w:rPr>
              <w:t>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1018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278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976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976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default" w:ascii="宋体" w:hAnsi="宋体" w:cs="宋体"/>
                <w:color w:val="auto"/>
                <w:kern w:val="0"/>
                <w:szCs w:val="21"/>
                <w:highlight w:val="none"/>
              </w:rPr>
              <w:fldChar w:fldCharType="begin"/>
            </w:r>
            <w:r>
              <w:rPr>
                <w:rFonts w:hint="default" w:ascii="宋体" w:hAnsi="宋体" w:cs="宋体"/>
                <w:color w:val="auto"/>
                <w:kern w:val="0"/>
                <w:szCs w:val="21"/>
                <w:highlight w:val="none"/>
              </w:rPr>
              <w:instrText xml:space="preserve"> =SUM(ABOVE) \* MERGEFORMAT </w:instrText>
            </w:r>
            <w:r>
              <w:rPr>
                <w:rFonts w:hint="default" w:ascii="宋体" w:hAnsi="宋体" w:cs="宋体"/>
                <w:color w:val="auto"/>
                <w:kern w:val="0"/>
                <w:szCs w:val="21"/>
                <w:highlight w:val="none"/>
              </w:rPr>
              <w:fldChar w:fldCharType="separate"/>
            </w:r>
            <w:r>
              <w:rPr>
                <w:rFonts w:hint="default" w:ascii="宋体" w:hAnsi="宋体" w:cs="宋体"/>
                <w:color w:val="auto"/>
                <w:kern w:val="0"/>
                <w:szCs w:val="21"/>
                <w:highlight w:val="none"/>
              </w:rPr>
              <w:t>100</w:t>
            </w:r>
            <w:r>
              <w:rPr>
                <w:rFonts w:hint="default" w:ascii="宋体" w:hAnsi="宋体" w:cs="宋体"/>
                <w:color w:val="auto"/>
                <w:kern w:val="0"/>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3216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2006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6</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38</w:t>
            </w:r>
          </w:p>
        </w:tc>
      </w:tr>
    </w:tbl>
    <w:p>
      <w:pPr>
        <w:adjustRightInd w:val="0"/>
        <w:snapToGrid w:val="0"/>
        <w:spacing w:line="360" w:lineRule="auto"/>
        <w:rPr>
          <w:rFonts w:hint="default" w:ascii="Times New Roman" w:hAnsi="Times New Roman" w:eastAsia="黑体" w:cs="Times New Roman"/>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adjustRightInd w:val="0"/>
        <w:snapToGrid w:val="0"/>
        <w:spacing w:line="360" w:lineRule="auto"/>
        <w:rPr>
          <w:rFonts w:hint="default" w:ascii="Times New Roman" w:hAnsi="Times New Roman" w:eastAsia="黑体" w:cs="Times New Roman"/>
          <w:b/>
          <w:color w:val="auto"/>
          <w:highlight w:val="none"/>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eastAsia="黑体"/>
          <w:b/>
          <w:color w:val="auto"/>
          <w:highlight w:val="none"/>
        </w:rPr>
      </w:pPr>
      <w:r>
        <w:rPr>
          <w:rFonts w:hint="eastAsia" w:eastAsia="黑体"/>
          <w:b/>
          <w:color w:val="auto"/>
          <w:highlight w:val="none"/>
        </w:rPr>
        <w:t>教学安排一览表（1）</w:t>
      </w:r>
    </w:p>
    <w:tbl>
      <w:tblPr>
        <w:tblStyle w:val="2"/>
        <w:tblW w:w="8382" w:type="dxa"/>
        <w:jc w:val="center"/>
        <w:tblLayout w:type="fixed"/>
        <w:tblCellMar>
          <w:top w:w="0" w:type="dxa"/>
          <w:left w:w="0" w:type="dxa"/>
          <w:bottom w:w="0" w:type="dxa"/>
          <w:right w:w="0" w:type="dxa"/>
        </w:tblCellMar>
      </w:tblPr>
      <w:tblGrid>
        <w:gridCol w:w="376"/>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003" w:hRule="atLeast"/>
          <w:tblHeader/>
          <w:jc w:val="center"/>
        </w:trPr>
        <w:tc>
          <w:tcPr>
            <w:tcW w:w="3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tcBorders>
              <w:top w:val="single" w:color="auto" w:sz="4"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312" w:hRule="exact"/>
          <w:jc w:val="center"/>
        </w:trPr>
        <w:tc>
          <w:tcPr>
            <w:tcW w:w="37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公</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共</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b1080006</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b1080009</w:t>
            </w:r>
          </w:p>
        </w:tc>
        <w:tc>
          <w:tcPr>
            <w:tcW w:w="269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488" w:hRule="atLeas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b1080010</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毛泽东思想和中国特色社会主义理论体系概论</w:t>
            </w:r>
          </w:p>
        </w:tc>
        <w:tc>
          <w:tcPr>
            <w:tcW w:w="3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试</w:t>
            </w:r>
          </w:p>
        </w:tc>
        <w:tc>
          <w:tcPr>
            <w:tcW w:w="54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3</w:t>
            </w:r>
          </w:p>
        </w:tc>
        <w:tc>
          <w:tcPr>
            <w:tcW w:w="5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48</w:t>
            </w:r>
          </w:p>
        </w:tc>
        <w:tc>
          <w:tcPr>
            <w:tcW w:w="5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6</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shd w:val="clear" w:color="auto" w:fill="auto"/>
              </w:rPr>
            </w:pPr>
            <w:r>
              <w:rPr>
                <w:rFonts w:hint="eastAsia" w:ascii="宋体" w:hAnsi="宋体"/>
                <w:color w:val="auto"/>
                <w:kern w:val="0"/>
                <w:sz w:val="20"/>
                <w:szCs w:val="20"/>
                <w:highlight w:val="none"/>
                <w:shd w:val="clear" w:color="auto" w:fill="auto"/>
                <w:lang w:bidi="ar"/>
              </w:rPr>
              <w:t>春</w:t>
            </w:r>
            <w:r>
              <w:rPr>
                <w:rFonts w:ascii="宋体" w:hAnsi="宋体"/>
                <w:color w:val="auto"/>
                <w:kern w:val="0"/>
                <w:sz w:val="20"/>
                <w:szCs w:val="20"/>
                <w:highlight w:val="none"/>
                <w:shd w:val="clear" w:color="auto" w:fill="auto"/>
                <w:lang w:bidi="ar"/>
              </w:rPr>
              <w:t>2</w:t>
            </w:r>
          </w:p>
        </w:tc>
      </w:tr>
      <w:tr>
        <w:tblPrEx>
          <w:tblCellMar>
            <w:top w:w="0" w:type="dxa"/>
            <w:left w:w="0" w:type="dxa"/>
            <w:bottom w:w="0" w:type="dxa"/>
            <w:right w:w="0" w:type="dxa"/>
          </w:tblCellMar>
        </w:tblPrEx>
        <w:trPr>
          <w:trHeight w:val="538"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b1080011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bottom"/>
              <w:rPr>
                <w:rFonts w:ascii="宋体" w:hAnsi="宋体" w:cs="宋体"/>
                <w:color w:val="auto"/>
                <w:kern w:val="0"/>
                <w:sz w:val="20"/>
                <w:szCs w:val="20"/>
                <w:highlight w:val="none"/>
                <w:shd w:val="clear" w:color="auto" w:fill="auto"/>
              </w:rPr>
            </w:pPr>
            <w:r>
              <w:rPr>
                <w:rFonts w:hint="eastAsia" w:ascii="宋体" w:hAnsi="宋体" w:cs="宋体"/>
                <w:color w:val="auto"/>
                <w:kern w:val="0"/>
                <w:sz w:val="20"/>
                <w:szCs w:val="20"/>
                <w:highlight w:val="none"/>
                <w:shd w:val="clear" w:color="auto" w:fill="auto"/>
                <w:lang w:bidi="ar"/>
              </w:rPr>
              <w:t>习近平新时代中国特色社会主义思想概论</w:t>
            </w:r>
          </w:p>
        </w:tc>
        <w:tc>
          <w:tcPr>
            <w:tcW w:w="3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cs="宋体"/>
                <w:color w:val="auto"/>
                <w:kern w:val="0"/>
                <w:sz w:val="20"/>
                <w:szCs w:val="20"/>
                <w:highlight w:val="none"/>
                <w:shd w:val="clear" w:color="auto" w:fill="auto"/>
                <w:lang w:val="en-US" w:eastAsia="zh-CN"/>
              </w:rPr>
              <w:t>试</w:t>
            </w:r>
          </w:p>
        </w:tc>
        <w:tc>
          <w:tcPr>
            <w:tcW w:w="54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3</w:t>
            </w:r>
          </w:p>
        </w:tc>
        <w:tc>
          <w:tcPr>
            <w:tcW w:w="5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48</w:t>
            </w:r>
          </w:p>
        </w:tc>
        <w:tc>
          <w:tcPr>
            <w:tcW w:w="5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42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shd w:val="clear" w:color="auto" w:fill="auto"/>
              </w:rPr>
            </w:pPr>
            <w:r>
              <w:rPr>
                <w:rFonts w:hint="eastAsia" w:ascii="宋体" w:hAnsi="宋体" w:cs="宋体"/>
                <w:color w:val="auto"/>
                <w:sz w:val="20"/>
                <w:szCs w:val="20"/>
                <w:highlight w:val="none"/>
                <w:shd w:val="clear" w:color="auto" w:fill="auto"/>
              </w:rPr>
              <w:t>6</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shd w:val="clear" w:color="auto" w:fill="auto"/>
              </w:rPr>
            </w:pPr>
            <w:r>
              <w:rPr>
                <w:rFonts w:hint="eastAsia" w:ascii="宋体" w:hAnsi="宋体"/>
                <w:color w:val="auto"/>
                <w:kern w:val="0"/>
                <w:sz w:val="20"/>
                <w:szCs w:val="20"/>
                <w:highlight w:val="none"/>
                <w:shd w:val="clear" w:color="auto" w:fill="auto"/>
                <w:lang w:bidi="ar"/>
              </w:rPr>
              <w:t>秋</w:t>
            </w:r>
            <w:r>
              <w:rPr>
                <w:rFonts w:ascii="宋体" w:hAnsi="宋体"/>
                <w:color w:val="auto"/>
                <w:kern w:val="0"/>
                <w:sz w:val="20"/>
                <w:szCs w:val="20"/>
                <w:highlight w:val="none"/>
                <w:shd w:val="clear" w:color="auto" w:fill="auto"/>
                <w:lang w:bidi="ar"/>
              </w:rPr>
              <w:t>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形势与政策(模块1～4)</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秋1～春2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马院</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b1080008</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劳动教育A</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0.5</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其他</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b1110004</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大学生心理健康教育</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16</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16</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auto"/>
                <w:kern w:val="0"/>
                <w:sz w:val="20"/>
                <w:szCs w:val="20"/>
                <w:highlight w:val="none"/>
                <w:lang w:val="en-US" w:eastAsia="zh-CN" w:bidi="ar-SA"/>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b1020080</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高等数学A1</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b1020081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高等数学A2</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b1020012</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线性代数</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b1020013</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概率论与数理统计</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b1020023</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复变函数与积分变换</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b1020076</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计算方法</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b1020062</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大学物理A(模块1)</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b1020065</w:t>
            </w:r>
          </w:p>
        </w:tc>
        <w:tc>
          <w:tcPr>
            <w:tcW w:w="2697"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大学物理B</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b1020111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大学物理C</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hint="eastAsia"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资环</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b1013001</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大学化学</w:t>
            </w:r>
          </w:p>
        </w:tc>
        <w:tc>
          <w:tcPr>
            <w:tcW w:w="3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b1020018</w:t>
            </w:r>
          </w:p>
        </w:tc>
        <w:tc>
          <w:tcPr>
            <w:tcW w:w="26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大学语文 </w:t>
            </w:r>
          </w:p>
        </w:tc>
        <w:tc>
          <w:tcPr>
            <w:tcW w:w="39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highlight w:val="none"/>
              </w:rPr>
            </w:pPr>
            <w:r>
              <w:rPr>
                <w:rFonts w:ascii="宋体" w:hAnsi="宋体"/>
                <w:color w:val="auto"/>
                <w:kern w:val="0"/>
                <w:sz w:val="20"/>
                <w:szCs w:val="20"/>
                <w:highlight w:val="none"/>
                <w:lang w:bidi="ar"/>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b1110003</w:t>
            </w:r>
          </w:p>
        </w:tc>
        <w:tc>
          <w:tcPr>
            <w:tcW w:w="2697"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s="宋体"/>
                <w:color w:val="auto"/>
                <w:kern w:val="0"/>
                <w:sz w:val="20"/>
                <w:szCs w:val="20"/>
                <w:highlight w:val="none"/>
              </w:rPr>
              <w:t>军事技能</w:t>
            </w:r>
          </w:p>
        </w:tc>
        <w:tc>
          <w:tcPr>
            <w:tcW w:w="391"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0.5</w:t>
            </w:r>
          </w:p>
        </w:tc>
        <w:tc>
          <w:tcPr>
            <w:tcW w:w="526"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w:t>
            </w:r>
          </w:p>
        </w:tc>
        <w:tc>
          <w:tcPr>
            <w:tcW w:w="569" w:type="dxa"/>
            <w:tcBorders>
              <w:top w:val="nil"/>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sz w:val="20"/>
                <w:szCs w:val="20"/>
                <w:highlight w:val="none"/>
                <w:lang w:val="en-US" w:eastAsia="zh-CN"/>
              </w:rPr>
              <w:t>其他</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b1110002</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军事理论 </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0.5</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highlight w:val="none"/>
              </w:rPr>
            </w:pPr>
            <w:r>
              <w:rPr>
                <w:rFonts w:ascii="宋体" w:hAnsi="宋体"/>
                <w:color w:val="auto"/>
                <w:kern w:val="0"/>
                <w:sz w:val="20"/>
                <w:szCs w:val="20"/>
                <w:highlight w:val="none"/>
                <w:lang w:bidi="ar"/>
              </w:rPr>
              <w:t>秋2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体育</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体育I～VI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160</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160</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eastAsia="宋体" w:cs="宋体"/>
                <w:color w:val="auto"/>
                <w:kern w:val="0"/>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eastAsia="宋体" w:cs="宋体"/>
                <w:color w:val="auto"/>
                <w:kern w:val="0"/>
                <w:sz w:val="20"/>
                <w:szCs w:val="20"/>
                <w:highlight w:val="none"/>
                <w:lang w:val="en-US" w:eastAsia="zh-CN" w:bidi="ar-SA"/>
              </w:rPr>
            </w:pPr>
            <w:r>
              <w:rPr>
                <w:rFonts w:ascii="宋体" w:hAnsi="宋体"/>
                <w:color w:val="auto"/>
                <w:kern w:val="0"/>
                <w:sz w:val="20"/>
                <w:szCs w:val="20"/>
                <w:highlight w:val="none"/>
                <w:lang w:bidi="ar"/>
              </w:rPr>
              <w:t>秋1～秋4</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12" w:hRule="exact"/>
          <w:jc w:val="center"/>
        </w:trPr>
        <w:tc>
          <w:tcPr>
            <w:tcW w:w="376" w:type="dxa"/>
            <w:vMerge w:val="continue"/>
            <w:tcBorders>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kern w:val="0"/>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eastAsia="宋体" w:cs="Times New Roman"/>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312" w:hRule="exact"/>
          <w:jc w:val="center"/>
        </w:trPr>
        <w:tc>
          <w:tcPr>
            <w:tcW w:w="376"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rPr>
                <w:rFonts w:ascii="宋体" w:hAnsi="宋体" w:cs="宋体"/>
                <w:b/>
                <w:color w:val="auto"/>
                <w:sz w:val="20"/>
                <w:szCs w:val="20"/>
                <w:highlight w:val="none"/>
              </w:rPr>
            </w:pPr>
            <w:r>
              <w:rPr>
                <w:rFonts w:hint="eastAsia" w:ascii="宋体" w:hAnsi="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lang w:val="en-US" w:eastAsia="zh-CN"/>
              </w:rPr>
              <w:t>60</w:t>
            </w:r>
            <w:r>
              <w:rPr>
                <w:rFonts w:hint="eastAsia" w:ascii="宋体" w:hAnsi="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default" w:ascii="宋体" w:hAnsi="宋体" w:cs="宋体"/>
                <w:b/>
                <w:bCs/>
                <w:color w:val="auto"/>
                <w:sz w:val="20"/>
                <w:szCs w:val="20"/>
                <w:highlight w:val="none"/>
                <w:lang w:val="en-US"/>
              </w:rPr>
            </w:pPr>
            <w:r>
              <w:rPr>
                <w:rFonts w:hint="eastAsia" w:ascii="宋体" w:hAnsi="宋体" w:cs="宋体"/>
                <w:b/>
                <w:bCs/>
                <w:color w:val="auto"/>
                <w:kern w:val="0"/>
                <w:sz w:val="20"/>
                <w:szCs w:val="20"/>
                <w:highlight w:val="none"/>
                <w:lang w:bidi="ar"/>
              </w:rPr>
              <w:t>11</w:t>
            </w:r>
            <w:r>
              <w:rPr>
                <w:rFonts w:hint="eastAsia" w:ascii="宋体" w:hAnsi="宋体" w:cs="宋体"/>
                <w:b/>
                <w:bCs/>
                <w:color w:val="auto"/>
                <w:kern w:val="0"/>
                <w:sz w:val="20"/>
                <w:szCs w:val="20"/>
                <w:highlight w:val="none"/>
                <w:lang w:val="en-US" w:eastAsia="zh-CN" w:bidi="ar"/>
              </w:rPr>
              <w:t>04</w:t>
            </w:r>
          </w:p>
        </w:tc>
        <w:tc>
          <w:tcPr>
            <w:tcW w:w="569"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default" w:ascii="宋体" w:hAnsi="宋体" w:cs="宋体"/>
                <w:b/>
                <w:bCs/>
                <w:color w:val="auto"/>
                <w:sz w:val="20"/>
                <w:szCs w:val="20"/>
                <w:highlight w:val="none"/>
                <w:lang w:val="en-US"/>
              </w:rPr>
            </w:pPr>
            <w:r>
              <w:rPr>
                <w:rFonts w:hint="eastAsia" w:ascii="宋体" w:hAnsi="宋体" w:cs="宋体"/>
                <w:b/>
                <w:bCs/>
                <w:color w:val="auto"/>
                <w:kern w:val="0"/>
                <w:sz w:val="20"/>
                <w:szCs w:val="20"/>
                <w:highlight w:val="none"/>
                <w:lang w:val="en-US" w:eastAsia="zh-CN" w:bidi="ar"/>
              </w:rPr>
              <w:t>1018</w:t>
            </w:r>
          </w:p>
        </w:tc>
        <w:tc>
          <w:tcPr>
            <w:tcW w:w="434"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default" w:ascii="宋体" w:hAnsi="宋体" w:cs="宋体"/>
                <w:b/>
                <w:bCs/>
                <w:color w:val="auto"/>
                <w:sz w:val="20"/>
                <w:szCs w:val="20"/>
                <w:highlight w:val="none"/>
                <w:lang w:val="en-US"/>
              </w:rPr>
            </w:pPr>
            <w:r>
              <w:rPr>
                <w:rFonts w:hint="eastAsia" w:ascii="宋体" w:hAnsi="宋体" w:cs="宋体"/>
                <w:b/>
                <w:bCs/>
                <w:color w:val="auto"/>
                <w:kern w:val="0"/>
                <w:sz w:val="20"/>
                <w:szCs w:val="20"/>
                <w:highlight w:val="none"/>
                <w:lang w:val="en-US" w:eastAsia="zh-CN" w:bidi="ar"/>
              </w:rPr>
              <w:t>86</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384" w:hRule="exact"/>
          <w:jc w:val="center"/>
        </w:trPr>
        <w:tc>
          <w:tcPr>
            <w:tcW w:w="376"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选</w:t>
            </w:r>
          </w:p>
        </w:tc>
        <w:tc>
          <w:tcPr>
            <w:tcW w:w="4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69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tblCellMar>
            <w:top w:w="0" w:type="dxa"/>
            <w:left w:w="0" w:type="dxa"/>
            <w:bottom w:w="0" w:type="dxa"/>
            <w:right w:w="0" w:type="dxa"/>
          </w:tblCellMar>
        </w:tblPrEx>
        <w:trPr>
          <w:trHeight w:val="354"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olor w:val="auto"/>
                <w:kern w:val="0"/>
                <w:sz w:val="20"/>
                <w:szCs w:val="20"/>
                <w:highlight w:val="none"/>
                <w:lang w:val="en-US" w:eastAsia="zh-CN"/>
              </w:rPr>
            </w:pPr>
            <w:r>
              <w:rPr>
                <w:rFonts w:hint="eastAsia" w:ascii="宋体" w:hAnsi="宋体"/>
                <w:color w:val="auto"/>
                <w:kern w:val="0"/>
                <w:sz w:val="20"/>
                <w:szCs w:val="20"/>
                <w:highlight w:val="none"/>
                <w:lang w:val="en-US" w:eastAsia="zh-CN"/>
              </w:rPr>
              <w:t>选</w:t>
            </w:r>
          </w:p>
        </w:tc>
        <w:tc>
          <w:tcPr>
            <w:tcW w:w="4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697"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tblCellMar>
            <w:top w:w="0" w:type="dxa"/>
            <w:left w:w="0" w:type="dxa"/>
            <w:bottom w:w="0" w:type="dxa"/>
            <w:right w:w="0" w:type="dxa"/>
          </w:tblCellMar>
        </w:tblPrEx>
        <w:trPr>
          <w:trHeight w:val="422"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hint="eastAsia" w:ascii="宋体" w:hAnsi="宋体"/>
                <w:color w:val="auto"/>
                <w:kern w:val="0"/>
                <w:sz w:val="20"/>
                <w:szCs w:val="20"/>
                <w:highlight w:val="none"/>
              </w:rPr>
              <w:t>选</w:t>
            </w:r>
          </w:p>
        </w:tc>
        <w:tc>
          <w:tcPr>
            <w:tcW w:w="4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hint="eastAsia" w:ascii="宋体" w:hAnsi="宋体"/>
                <w:color w:val="auto"/>
                <w:kern w:val="0"/>
                <w:sz w:val="16"/>
                <w:szCs w:val="16"/>
                <w:highlight w:val="none"/>
              </w:rPr>
              <w:t>艺术</w:t>
            </w:r>
            <w:r>
              <w:rPr>
                <w:rFonts w:ascii="宋体" w:hAnsi="宋体"/>
                <w:color w:val="auto"/>
                <w:kern w:val="0"/>
                <w:sz w:val="16"/>
                <w:szCs w:val="16"/>
                <w:highlight w:val="none"/>
              </w:rPr>
              <w:t>中心</w:t>
            </w:r>
          </w:p>
        </w:tc>
        <w:tc>
          <w:tcPr>
            <w:tcW w:w="10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b0------</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highlight w:val="none"/>
              </w:rPr>
            </w:pPr>
            <w:r>
              <w:rPr>
                <w:rFonts w:ascii="宋体" w:hAnsi="宋体"/>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秋，春</w:t>
            </w:r>
          </w:p>
        </w:tc>
      </w:tr>
      <w:tr>
        <w:tblPrEx>
          <w:tblCellMar>
            <w:top w:w="0" w:type="dxa"/>
            <w:left w:w="0" w:type="dxa"/>
            <w:bottom w:w="0" w:type="dxa"/>
            <w:right w:w="0" w:type="dxa"/>
          </w:tblCellMar>
        </w:tblPrEx>
        <w:trPr>
          <w:trHeight w:val="321" w:hRule="exact"/>
          <w:jc w:val="center"/>
        </w:trPr>
        <w:tc>
          <w:tcPr>
            <w:tcW w:w="3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选</w:t>
            </w:r>
          </w:p>
        </w:tc>
        <w:tc>
          <w:tcPr>
            <w:tcW w:w="42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各学院</w:t>
            </w:r>
          </w:p>
        </w:tc>
        <w:tc>
          <w:tcPr>
            <w:tcW w:w="10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b0------</w:t>
            </w: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highlight w:val="none"/>
              </w:rPr>
            </w:pPr>
            <w:r>
              <w:rPr>
                <w:rFonts w:ascii="宋体" w:hAnsi="宋体"/>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秋，春</w:t>
            </w:r>
          </w:p>
        </w:tc>
      </w:tr>
      <w:tr>
        <w:tblPrEx>
          <w:tblCellMar>
            <w:top w:w="0" w:type="dxa"/>
            <w:left w:w="0" w:type="dxa"/>
            <w:bottom w:w="0" w:type="dxa"/>
            <w:right w:w="0" w:type="dxa"/>
          </w:tblCellMar>
        </w:tblPrEx>
        <w:trPr>
          <w:trHeight w:val="299" w:hRule="exact"/>
          <w:jc w:val="center"/>
        </w:trPr>
        <w:tc>
          <w:tcPr>
            <w:tcW w:w="37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425"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10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26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highlight w:val="none"/>
              </w:rPr>
            </w:pPr>
            <w:r>
              <w:rPr>
                <w:rFonts w:ascii="宋体" w:hAnsi="宋体"/>
                <w:color w:val="auto"/>
                <w:kern w:val="0"/>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highlight w:val="none"/>
              </w:rPr>
            </w:pPr>
            <w:r>
              <w:rPr>
                <w:rFonts w:ascii="宋体" w:hAnsi="宋体"/>
                <w:color w:val="auto"/>
                <w:kern w:val="0"/>
                <w:sz w:val="20"/>
                <w:szCs w:val="20"/>
                <w:highlight w:val="none"/>
              </w:rPr>
              <w:t>秋，春</w:t>
            </w:r>
          </w:p>
        </w:tc>
      </w:tr>
      <w:tr>
        <w:tblPrEx>
          <w:tblCellMar>
            <w:top w:w="0" w:type="dxa"/>
            <w:left w:w="0" w:type="dxa"/>
            <w:bottom w:w="0" w:type="dxa"/>
            <w:right w:w="0" w:type="dxa"/>
          </w:tblCellMar>
        </w:tblPrEx>
        <w:trPr>
          <w:trHeight w:val="319" w:hRule="exact"/>
          <w:jc w:val="center"/>
        </w:trPr>
        <w:tc>
          <w:tcPr>
            <w:tcW w:w="376" w:type="dxa"/>
            <w:tcBorders>
              <w:top w:val="single" w:color="auto" w:sz="4" w:space="0"/>
              <w:left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240" w:lineRule="auto"/>
              <w:rPr>
                <w:rFonts w:ascii="宋体" w:hAnsi="宋体" w:cs="宋体"/>
                <w:b/>
                <w:color w:val="auto"/>
                <w:kern w:val="0"/>
                <w:sz w:val="20"/>
                <w:szCs w:val="20"/>
                <w:highlight w:val="none"/>
              </w:rPr>
            </w:pPr>
            <w:r>
              <w:rPr>
                <w:rFonts w:hint="eastAsia" w:ascii="宋体" w:hAnsi="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cs="宋体"/>
                <w:b/>
                <w:bCs/>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highlight w:val="none"/>
              </w:rPr>
            </w:pPr>
          </w:p>
        </w:tc>
      </w:tr>
    </w:tbl>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九，教学安排一览表（2）</w:t>
      </w:r>
    </w:p>
    <w:tbl>
      <w:tblPr>
        <w:tblStyle w:val="2"/>
        <w:tblW w:w="7955" w:type="dxa"/>
        <w:jc w:val="center"/>
        <w:tblLayout w:type="fixed"/>
        <w:tblCellMar>
          <w:top w:w="0" w:type="dxa"/>
          <w:left w:w="0" w:type="dxa"/>
          <w:bottom w:w="0" w:type="dxa"/>
          <w:right w:w="0" w:type="dxa"/>
        </w:tblCellMar>
      </w:tblPr>
      <w:tblGrid>
        <w:gridCol w:w="301"/>
        <w:gridCol w:w="425"/>
        <w:gridCol w:w="425"/>
        <w:gridCol w:w="938"/>
        <w:gridCol w:w="2901"/>
        <w:gridCol w:w="366"/>
        <w:gridCol w:w="504"/>
        <w:gridCol w:w="491"/>
        <w:gridCol w:w="532"/>
        <w:gridCol w:w="406"/>
        <w:gridCol w:w="666"/>
      </w:tblGrid>
      <w:tr>
        <w:tblPrEx>
          <w:tblCellMar>
            <w:top w:w="0" w:type="dxa"/>
            <w:left w:w="0" w:type="dxa"/>
            <w:bottom w:w="0" w:type="dxa"/>
            <w:right w:w="0" w:type="dxa"/>
          </w:tblCellMar>
        </w:tblPrEx>
        <w:trPr>
          <w:trHeight w:val="861" w:hRule="atLeast"/>
          <w:jc w:val="center"/>
        </w:trPr>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38"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9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6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4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6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工程基础课</w:t>
            </w: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b2011137 </w:t>
            </w:r>
          </w:p>
        </w:tc>
        <w:tc>
          <w:tcPr>
            <w:tcW w:w="29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现代工程制图I</w:t>
            </w:r>
          </w:p>
        </w:tc>
        <w:tc>
          <w:tcPr>
            <w:tcW w:w="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3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Style w:val="5"/>
                <w:rFonts w:hint="eastAsia" w:ascii="宋体" w:hAnsi="宋体" w:eastAsia="宋体" w:cs="宋体"/>
                <w:color w:val="auto"/>
                <w:sz w:val="20"/>
                <w:szCs w:val="20"/>
                <w:highlight w:val="none"/>
                <w:lang w:bidi="ar"/>
              </w:rPr>
              <w:t>秋</w:t>
            </w:r>
            <w:r>
              <w:rPr>
                <w:rStyle w:val="6"/>
                <w:rFonts w:hint="eastAsia" w:ascii="宋体" w:hAnsi="宋体" w:eastAsia="宋体" w:cs="宋体"/>
                <w:color w:val="auto"/>
                <w:sz w:val="20"/>
                <w:szCs w:val="20"/>
                <w:highlight w:val="none"/>
                <w:lang w:bidi="ar"/>
              </w:rPr>
              <w:t>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b2011138</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现代工程制图II</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Style w:val="5"/>
                <w:rFonts w:hint="eastAsia" w:ascii="宋体" w:hAnsi="宋体" w:eastAsia="宋体" w:cs="宋体"/>
                <w:color w:val="auto"/>
                <w:sz w:val="20"/>
                <w:szCs w:val="20"/>
                <w:highlight w:val="none"/>
                <w:lang w:bidi="ar"/>
              </w:rPr>
              <w:t>春</w:t>
            </w:r>
            <w:r>
              <w:rPr>
                <w:rStyle w:val="6"/>
                <w:rFonts w:hint="eastAsia" w:ascii="宋体" w:hAnsi="宋体" w:eastAsia="宋体" w:cs="宋体"/>
                <w:color w:val="auto"/>
                <w:sz w:val="20"/>
                <w:szCs w:val="20"/>
                <w:highlight w:val="none"/>
                <w:lang w:bidi="ar"/>
              </w:rPr>
              <w:t>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b2011397</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工程材料基础</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Style w:val="5"/>
                <w:rFonts w:hint="eastAsia" w:ascii="宋体" w:hAnsi="宋体" w:eastAsia="宋体" w:cs="宋体"/>
                <w:color w:val="auto"/>
                <w:sz w:val="20"/>
                <w:szCs w:val="20"/>
                <w:highlight w:val="none"/>
                <w:lang w:bidi="ar"/>
              </w:rPr>
              <w:t>春</w:t>
            </w:r>
            <w:r>
              <w:rPr>
                <w:rStyle w:val="6"/>
                <w:rFonts w:hint="eastAsia" w:ascii="宋体" w:hAnsi="宋体" w:eastAsia="宋体" w:cs="宋体"/>
                <w:color w:val="auto"/>
                <w:sz w:val="20"/>
                <w:szCs w:val="20"/>
                <w:highlight w:val="none"/>
                <w:lang w:bidi="ar"/>
              </w:rPr>
              <w:t>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b2011049</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工程力学I</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Style w:val="5"/>
                <w:rFonts w:hint="eastAsia" w:ascii="宋体" w:hAnsi="宋体" w:eastAsia="宋体" w:cs="宋体"/>
                <w:color w:val="auto"/>
                <w:sz w:val="20"/>
                <w:szCs w:val="20"/>
                <w:highlight w:val="none"/>
                <w:lang w:bidi="ar"/>
              </w:rPr>
              <w:t>秋</w:t>
            </w:r>
            <w:r>
              <w:rPr>
                <w:rStyle w:val="6"/>
                <w:rFonts w:hint="eastAsia" w:ascii="宋体" w:hAnsi="宋体" w:eastAsia="宋体" w:cs="宋体"/>
                <w:color w:val="auto"/>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b2011050</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工程力学II</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Style w:val="5"/>
                <w:rFonts w:hint="eastAsia" w:ascii="宋体" w:hAnsi="宋体" w:eastAsia="宋体" w:cs="宋体"/>
                <w:color w:val="auto"/>
                <w:sz w:val="20"/>
                <w:szCs w:val="20"/>
                <w:highlight w:val="none"/>
                <w:lang w:bidi="ar"/>
              </w:rPr>
              <w:t>春</w:t>
            </w:r>
            <w:r>
              <w:rPr>
                <w:rStyle w:val="6"/>
                <w:rFonts w:hint="eastAsia" w:ascii="宋体" w:hAnsi="宋体" w:eastAsia="宋体" w:cs="宋体"/>
                <w:color w:val="auto"/>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工训</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b2090001</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电工与电子学</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Style w:val="5"/>
                <w:rFonts w:hint="eastAsia" w:ascii="宋体" w:hAnsi="宋体" w:eastAsia="宋体" w:cs="宋体"/>
                <w:color w:val="auto"/>
                <w:sz w:val="20"/>
                <w:szCs w:val="20"/>
                <w:highlight w:val="none"/>
                <w:lang w:bidi="ar"/>
              </w:rPr>
              <w:t>春</w:t>
            </w:r>
            <w:r>
              <w:rPr>
                <w:rStyle w:val="6"/>
                <w:rFonts w:hint="eastAsia" w:ascii="宋体" w:hAnsi="宋体" w:eastAsia="宋体" w:cs="宋体"/>
                <w:color w:val="auto"/>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b2011521</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热工与流体力学基础</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w:t>
            </w:r>
            <w:r>
              <w:rPr>
                <w:rStyle w:val="7"/>
                <w:rFonts w:hint="eastAsia" w:ascii="宋体" w:hAnsi="宋体" w:eastAsia="宋体" w:cs="宋体"/>
                <w:color w:val="auto"/>
                <w:sz w:val="20"/>
                <w:szCs w:val="20"/>
                <w:highlight w:val="none"/>
                <w:lang w:bidi="ar"/>
              </w:rPr>
              <w:t>3</w:t>
            </w:r>
          </w:p>
        </w:tc>
      </w:tr>
      <w:tr>
        <w:tblPrEx>
          <w:tblCellMar>
            <w:top w:w="0" w:type="dxa"/>
            <w:left w:w="0" w:type="dxa"/>
            <w:bottom w:w="0" w:type="dxa"/>
            <w:right w:w="0" w:type="dxa"/>
          </w:tblCellMar>
        </w:tblPrEx>
        <w:trPr>
          <w:trHeight w:val="376"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left"/>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highlight w:val="none"/>
              </w:rPr>
              <w:t xml:space="preserve">               </w:t>
            </w:r>
            <w:r>
              <w:rPr>
                <w:rFonts w:hint="eastAsia" w:ascii="宋体" w:hAnsi="宋体" w:eastAsia="宋体" w:cs="宋体"/>
                <w:b/>
                <w:bCs/>
                <w:color w:val="auto"/>
                <w:sz w:val="20"/>
                <w:szCs w:val="20"/>
                <w:highlight w:val="none"/>
              </w:rPr>
              <w:t>小   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kern w:val="0"/>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278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42</w:t>
            </w:r>
          </w:p>
        </w:tc>
        <w:tc>
          <w:tcPr>
            <w:tcW w:w="6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专业基础课</w:t>
            </w: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b2011394</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智能制造工程导论</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b2011315</w:t>
            </w:r>
          </w:p>
        </w:tc>
        <w:tc>
          <w:tcPr>
            <w:tcW w:w="2901"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程序设计基础</w:t>
            </w:r>
          </w:p>
        </w:tc>
        <w:tc>
          <w:tcPr>
            <w:tcW w:w="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b2011345</w:t>
            </w:r>
          </w:p>
        </w:tc>
        <w:tc>
          <w:tcPr>
            <w:tcW w:w="2901" w:type="dxa"/>
            <w:tcBorders>
              <w:top w:val="nil"/>
              <w:left w:val="nil"/>
              <w:bottom w:val="single" w:color="auto" w:sz="4" w:space="0"/>
              <w:right w:val="single" w:color="auto" w:sz="4" w:space="0"/>
            </w:tcBorders>
            <w:shd w:val="clear" w:color="auto" w:fill="auto"/>
            <w:vAlign w:val="center"/>
          </w:tcPr>
          <w:p>
            <w:pPr>
              <w:snapToGrid w:val="0"/>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机械设计基础</w:t>
            </w:r>
          </w:p>
        </w:tc>
        <w:tc>
          <w:tcPr>
            <w:tcW w:w="366"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60</w:t>
            </w:r>
          </w:p>
        </w:tc>
        <w:tc>
          <w:tcPr>
            <w:tcW w:w="406"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b2011531</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现代控制工程</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秋</w:t>
            </w:r>
            <w:r>
              <w:rPr>
                <w:rFonts w:hint="eastAsia" w:ascii="宋体" w:hAnsi="宋体" w:eastAsia="宋体" w:cs="宋体"/>
                <w:color w:val="auto"/>
                <w:kern w:val="0"/>
                <w:sz w:val="20"/>
                <w:szCs w:val="20"/>
                <w:highlight w:val="none"/>
                <w:lang w:bidi="ar"/>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b2011080</w:t>
            </w:r>
          </w:p>
        </w:tc>
        <w:tc>
          <w:tcPr>
            <w:tcW w:w="2901" w:type="dxa"/>
            <w:tcBorders>
              <w:top w:val="nil"/>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b2011143</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项目管理</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301"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14</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224</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196</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kern w:val="0"/>
                <w:sz w:val="20"/>
                <w:szCs w:val="20"/>
                <w:highlight w:val="none"/>
              </w:rPr>
              <w:t>28</w:t>
            </w:r>
          </w:p>
        </w:tc>
        <w:tc>
          <w:tcPr>
            <w:tcW w:w="666" w:type="dxa"/>
            <w:tcBorders>
              <w:top w:val="nil"/>
              <w:left w:val="nil"/>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专业课</w:t>
            </w:r>
          </w:p>
        </w:tc>
        <w:tc>
          <w:tcPr>
            <w:tcW w:w="425" w:type="dxa"/>
            <w:tcBorders>
              <w:top w:val="single" w:color="auto" w:sz="4" w:space="0"/>
              <w:left w:val="nil"/>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b2011520</w:t>
            </w:r>
          </w:p>
        </w:tc>
        <w:tc>
          <w:tcPr>
            <w:tcW w:w="2901" w:type="dxa"/>
            <w:tcBorders>
              <w:top w:val="nil"/>
              <w:left w:val="nil"/>
              <w:bottom w:val="single" w:color="auto" w:sz="4" w:space="0"/>
              <w:right w:val="single" w:color="auto" w:sz="4" w:space="0"/>
            </w:tcBorders>
            <w:shd w:val="clear" w:color="auto" w:fill="auto"/>
            <w:vAlign w:val="center"/>
          </w:tcPr>
          <w:p>
            <w:pPr>
              <w:widowControl/>
              <w:spacing w:after="200" w:line="276" w:lineRule="auto"/>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科技论文写作与文献检索</w:t>
            </w:r>
          </w:p>
        </w:tc>
        <w:tc>
          <w:tcPr>
            <w:tcW w:w="36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w:t>
            </w:r>
          </w:p>
        </w:tc>
        <w:tc>
          <w:tcPr>
            <w:tcW w:w="491"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16</w:t>
            </w:r>
          </w:p>
        </w:tc>
        <w:tc>
          <w:tcPr>
            <w:tcW w:w="532"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16</w:t>
            </w:r>
          </w:p>
        </w:tc>
        <w:tc>
          <w:tcPr>
            <w:tcW w:w="40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0</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b2011428</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嵌入式系统设计</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auto"/>
            <w:vAlign w:val="top"/>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b2011182</w:t>
            </w:r>
          </w:p>
        </w:tc>
        <w:tc>
          <w:tcPr>
            <w:tcW w:w="29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可编程控制器（PLC）</w:t>
            </w:r>
          </w:p>
        </w:tc>
        <w:tc>
          <w:tcPr>
            <w:tcW w:w="3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b2011119</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数控机床与编程</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b2011522</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人工智能技术及应用</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b2011446</w:t>
            </w:r>
          </w:p>
        </w:tc>
        <w:tc>
          <w:tcPr>
            <w:tcW w:w="2901" w:type="dxa"/>
            <w:tcBorders>
              <w:top w:val="nil"/>
              <w:left w:val="nil"/>
              <w:bottom w:val="single" w:color="auto" w:sz="4" w:space="0"/>
              <w:right w:val="single" w:color="auto" w:sz="4" w:space="0"/>
            </w:tcBorders>
            <w:shd w:val="clear" w:color="auto" w:fill="auto"/>
            <w:vAlign w:val="center"/>
          </w:tcPr>
          <w:p>
            <w:pPr>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工业机器人技术</w:t>
            </w:r>
          </w:p>
        </w:tc>
        <w:tc>
          <w:tcPr>
            <w:tcW w:w="366"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b2011152</w:t>
            </w:r>
          </w:p>
        </w:tc>
        <w:tc>
          <w:tcPr>
            <w:tcW w:w="29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液压与气压传动</w:t>
            </w:r>
          </w:p>
        </w:tc>
        <w:tc>
          <w:tcPr>
            <w:tcW w:w="3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28</w:t>
            </w:r>
          </w:p>
        </w:tc>
        <w:tc>
          <w:tcPr>
            <w:tcW w:w="4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b2011331</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机器视觉技术及应用</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25" w:type="dxa"/>
            <w:tcBorders>
              <w:top w:val="single" w:color="auto" w:sz="4" w:space="0"/>
              <w:left w:val="nil"/>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b2011329</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传感器与智能检测技术</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必</w:t>
            </w:r>
          </w:p>
        </w:tc>
        <w:tc>
          <w:tcPr>
            <w:tcW w:w="425" w:type="dxa"/>
            <w:tcBorders>
              <w:top w:val="single" w:color="auto" w:sz="4" w:space="0"/>
              <w:left w:val="nil"/>
              <w:bottom w:val="single" w:color="auto" w:sz="4" w:space="0"/>
              <w:right w:val="single" w:color="auto" w:sz="4" w:space="0"/>
            </w:tcBorders>
            <w:shd w:val="clear" w:color="auto" w:fill="auto"/>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b2011433</w:t>
            </w:r>
          </w:p>
        </w:tc>
        <w:tc>
          <w:tcPr>
            <w:tcW w:w="2901" w:type="dxa"/>
            <w:tcBorders>
              <w:top w:val="nil"/>
              <w:left w:val="nil"/>
              <w:bottom w:val="single" w:color="auto" w:sz="4" w:space="0"/>
              <w:right w:val="single" w:color="auto" w:sz="4" w:space="0"/>
            </w:tcBorders>
            <w:shd w:val="clear" w:color="auto" w:fill="auto"/>
            <w:vAlign w:val="center"/>
          </w:tcPr>
          <w:p>
            <w:pPr>
              <w:widowControl/>
              <w:spacing w:after="200" w:line="276" w:lineRule="auto"/>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智能制造生产管理（MES/ERP）</w:t>
            </w:r>
          </w:p>
        </w:tc>
        <w:tc>
          <w:tcPr>
            <w:tcW w:w="36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widowControl/>
              <w:spacing w:after="200" w:line="276"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19</w:t>
            </w:r>
          </w:p>
        </w:tc>
        <w:tc>
          <w:tcPr>
            <w:tcW w:w="4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3</w:t>
            </w:r>
            <w:r>
              <w:rPr>
                <w:rFonts w:hint="eastAsia" w:ascii="宋体" w:hAnsi="宋体" w:eastAsia="宋体" w:cs="宋体"/>
                <w:b/>
                <w:color w:val="auto"/>
                <w:sz w:val="20"/>
                <w:szCs w:val="20"/>
                <w:highlight w:val="none"/>
                <w:lang w:val="en-US" w:eastAsia="zh-CN"/>
              </w:rPr>
              <w:t>04</w:t>
            </w:r>
          </w:p>
        </w:tc>
        <w:tc>
          <w:tcPr>
            <w:tcW w:w="53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rPr>
              <w:t>2</w:t>
            </w:r>
            <w:r>
              <w:rPr>
                <w:rFonts w:hint="eastAsia" w:ascii="宋体" w:hAnsi="宋体" w:eastAsia="宋体" w:cs="宋体"/>
                <w:b/>
                <w:color w:val="auto"/>
                <w:sz w:val="20"/>
                <w:szCs w:val="20"/>
                <w:highlight w:val="none"/>
                <w:lang w:val="en-US" w:eastAsia="zh-CN"/>
              </w:rPr>
              <w:t>50</w:t>
            </w:r>
          </w:p>
        </w:tc>
        <w:tc>
          <w:tcPr>
            <w:tcW w:w="40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54</w:t>
            </w:r>
          </w:p>
        </w:tc>
        <w:tc>
          <w:tcPr>
            <w:tcW w:w="666"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restart"/>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选</w:t>
            </w:r>
          </w:p>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修</w:t>
            </w:r>
          </w:p>
          <w:p>
            <w:pPr>
              <w:autoSpaceDE w:val="0"/>
              <w:autoSpaceDN w:val="0"/>
              <w:adjustRightInd w:val="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8</w:t>
            </w:r>
          </w:p>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学</w:t>
            </w:r>
          </w:p>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分</w:t>
            </w:r>
          </w:p>
        </w:tc>
        <w:tc>
          <w:tcPr>
            <w:tcW w:w="425" w:type="dxa"/>
            <w:tcBorders>
              <w:top w:val="single" w:color="auto" w:sz="4" w:space="0"/>
              <w:left w:val="single" w:color="auto" w:sz="4" w:space="0"/>
              <w:bottom w:val="single" w:color="auto" w:sz="4" w:space="0"/>
              <w:right w:val="single" w:color="auto" w:sz="4" w:space="0"/>
            </w:tcBorders>
            <w:shd w:val="clear" w:color="auto" w:fill="auto"/>
            <w:vAlign w:val="top"/>
          </w:tcPr>
          <w:p>
            <w:pPr>
              <w:autoSpaceDE w:val="0"/>
              <w:autoSpaceDN w:val="0"/>
              <w:adjustRightInd w:val="0"/>
              <w:jc w:val="center"/>
              <w:rPr>
                <w:rFonts w:hint="eastAsia" w:ascii="宋体" w:hAnsi="宋体" w:eastAsia="宋体" w:cs="宋体"/>
                <w:strike w:val="0"/>
                <w:dstrike w:val="0"/>
                <w:color w:val="auto"/>
                <w:kern w:val="2"/>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strike w:val="0"/>
                <w:dstrike w:val="0"/>
                <w:color w:val="auto"/>
                <w:kern w:val="2"/>
                <w:sz w:val="20"/>
                <w:szCs w:val="20"/>
                <w:highlight w:val="none"/>
                <w:lang w:val="en-US" w:eastAsia="zh-CN" w:bidi="ar-SA"/>
              </w:rPr>
            </w:pPr>
            <w:r>
              <w:rPr>
                <w:rFonts w:hint="eastAsia" w:ascii="宋体" w:hAnsi="宋体" w:eastAsia="宋体" w:cs="宋体"/>
                <w:strike w:val="0"/>
                <w:dstrike w:val="0"/>
                <w:color w:val="auto"/>
                <w:sz w:val="20"/>
                <w:szCs w:val="20"/>
                <w:highlight w:val="none"/>
              </w:rPr>
              <w:t>b2011530</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Python程序设计</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lang w:val="en-US" w:eastAsia="zh-CN"/>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trike w:val="0"/>
                <w:dstrike w:val="0"/>
                <w:color w:val="auto"/>
                <w:kern w:val="0"/>
                <w:sz w:val="20"/>
                <w:szCs w:val="20"/>
                <w:highlight w:val="none"/>
                <w:lang w:val="en-US" w:eastAsia="zh-CN" w:bidi="ar-SA"/>
              </w:rPr>
            </w:pPr>
            <w:r>
              <w:rPr>
                <w:rFonts w:hint="eastAsia" w:ascii="宋体" w:hAnsi="宋体" w:eastAsia="宋体" w:cs="宋体"/>
                <w:strike w:val="0"/>
                <w:dstrike w:val="0"/>
                <w:color w:val="auto"/>
                <w:kern w:val="0"/>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b2011340</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信息物理融合系统(CPS)</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b2011431</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智能机电传动控制</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b2011504</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工业互联网技术与应用</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b2011435</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机电设备预测性维护</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b2011434</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智能装备故障诊断与维护</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b2011436</w:t>
            </w:r>
          </w:p>
        </w:tc>
        <w:tc>
          <w:tcPr>
            <w:tcW w:w="290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大数据与深度学习</w:t>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6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349"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val="en-US" w:eastAsia="zh-CN"/>
              </w:rPr>
              <w:t>8</w:t>
            </w:r>
          </w:p>
        </w:tc>
        <w:tc>
          <w:tcPr>
            <w:tcW w:w="4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lang w:val="en-US" w:eastAsia="zh-CN"/>
              </w:rPr>
            </w:pPr>
            <w:r>
              <w:rPr>
                <w:rFonts w:hint="eastAsia" w:ascii="宋体" w:hAnsi="宋体" w:eastAsia="宋体" w:cs="宋体"/>
                <w:b/>
                <w:color w:val="auto"/>
                <w:sz w:val="20"/>
                <w:szCs w:val="20"/>
                <w:highlight w:val="none"/>
                <w:lang w:val="en-US" w:eastAsia="zh-CN"/>
              </w:rPr>
              <w:t>128</w:t>
            </w:r>
          </w:p>
        </w:tc>
        <w:tc>
          <w:tcPr>
            <w:tcW w:w="53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112</w:t>
            </w:r>
            <w:r>
              <w:rPr>
                <w:rFonts w:hint="eastAsia" w:ascii="宋体" w:hAnsi="宋体" w:eastAsia="宋体" w:cs="宋体"/>
                <w:b/>
                <w:color w:val="auto"/>
                <w:sz w:val="20"/>
                <w:szCs w:val="20"/>
                <w:highlight w:val="none"/>
              </w:rPr>
              <w:t xml:space="preserve">         </w:t>
            </w:r>
          </w:p>
        </w:tc>
        <w:tc>
          <w:tcPr>
            <w:tcW w:w="40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w:t>
            </w:r>
            <w:r>
              <w:rPr>
                <w:rFonts w:hint="eastAsia" w:ascii="宋体" w:hAnsi="宋体" w:eastAsia="宋体" w:cs="宋体"/>
                <w:b/>
                <w:color w:val="auto"/>
                <w:sz w:val="20"/>
                <w:szCs w:val="20"/>
                <w:highlight w:val="none"/>
                <w:lang w:val="en-US" w:eastAsia="zh-CN"/>
              </w:rPr>
              <w:t>6</w:t>
            </w:r>
            <w:r>
              <w:rPr>
                <w:rFonts w:hint="eastAsia" w:ascii="宋体" w:hAnsi="宋体" w:eastAsia="宋体" w:cs="宋体"/>
                <w:b/>
                <w:color w:val="auto"/>
                <w:sz w:val="20"/>
                <w:szCs w:val="20"/>
                <w:highlight w:val="none"/>
              </w:rPr>
              <w:t xml:space="preserve">               </w:t>
            </w:r>
          </w:p>
        </w:tc>
        <w:tc>
          <w:tcPr>
            <w:tcW w:w="666" w:type="dxa"/>
            <w:tcBorders>
              <w:top w:val="nil"/>
              <w:left w:val="nil"/>
              <w:bottom w:val="single" w:color="auto" w:sz="4" w:space="0"/>
              <w:right w:val="single" w:color="auto" w:sz="4" w:space="0"/>
            </w:tcBorders>
            <w:shd w:val="clear" w:color="auto" w:fill="auto"/>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49"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27</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432</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362</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70</w:t>
            </w:r>
          </w:p>
        </w:tc>
        <w:tc>
          <w:tcPr>
            <w:tcW w:w="6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hint="eastAsia" w:ascii="宋体" w:hAnsi="宋体" w:eastAsia="宋体" w:cs="宋体"/>
                <w:b/>
                <w:color w:val="auto"/>
                <w:sz w:val="20"/>
                <w:szCs w:val="20"/>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lang w:val="en-US" w:eastAsia="zh-CN"/>
        </w:rPr>
        <w:t>九，</w:t>
      </w:r>
      <w:r>
        <w:rPr>
          <w:rFonts w:hint="default" w:ascii="Times New Roman" w:hAnsi="Times New Roman" w:eastAsia="黑体" w:cs="Times New Roman"/>
          <w:b/>
          <w:color w:val="auto"/>
          <w:szCs w:val="21"/>
          <w:highlight w:val="none"/>
        </w:rPr>
        <w:t>教学安排一览表（3）</w:t>
      </w:r>
    </w:p>
    <w:tbl>
      <w:tblPr>
        <w:tblStyle w:val="2"/>
        <w:tblW w:w="8079" w:type="dxa"/>
        <w:jc w:val="center"/>
        <w:shd w:val="clear" w:color="auto" w:fill="FFFFFF" w:themeFill="background1"/>
        <w:tblLayout w:type="fixed"/>
        <w:tblCellMar>
          <w:top w:w="0" w:type="dxa"/>
          <w:left w:w="0" w:type="dxa"/>
          <w:bottom w:w="0" w:type="dxa"/>
          <w:right w:w="0" w:type="dxa"/>
        </w:tblCellMar>
      </w:tblPr>
      <w:tblGrid>
        <w:gridCol w:w="308"/>
        <w:gridCol w:w="434"/>
        <w:gridCol w:w="415"/>
        <w:gridCol w:w="19"/>
        <w:gridCol w:w="950"/>
        <w:gridCol w:w="2860"/>
        <w:gridCol w:w="422"/>
        <w:gridCol w:w="425"/>
        <w:gridCol w:w="567"/>
        <w:gridCol w:w="511"/>
        <w:gridCol w:w="434"/>
        <w:gridCol w:w="734"/>
      </w:tblGrid>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3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15"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969" w:type="dxa"/>
            <w:gridSpan w:val="2"/>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860"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22"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425"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67"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11"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734"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1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969" w:type="dxa"/>
            <w:gridSpan w:val="2"/>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860"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42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567"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734"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08" w:type="dxa"/>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15"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969" w:type="dxa"/>
            <w:gridSpan w:val="2"/>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860"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color w:val="auto"/>
                <w:sz w:val="20"/>
                <w:szCs w:val="20"/>
                <w:highlight w:val="none"/>
              </w:rPr>
            </w:pPr>
          </w:p>
        </w:tc>
        <w:tc>
          <w:tcPr>
            <w:tcW w:w="422"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425"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567"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511"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34" w:type="dxa"/>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734"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90" w:hRule="atLeast"/>
          <w:jc w:val="center"/>
        </w:trPr>
        <w:tc>
          <w:tcPr>
            <w:tcW w:w="308" w:type="dxa"/>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3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15"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69" w:type="dxa"/>
            <w:gridSpan w:val="2"/>
            <w:tcBorders>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860"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0"/>
                <w:szCs w:val="20"/>
                <w:highlight w:val="none"/>
              </w:rPr>
            </w:pPr>
          </w:p>
        </w:tc>
        <w:tc>
          <w:tcPr>
            <w:tcW w:w="422"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425"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567"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511"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734"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57" w:hRule="exact"/>
          <w:jc w:val="center"/>
        </w:trPr>
        <w:tc>
          <w:tcPr>
            <w:tcW w:w="308"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工训</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b4090001</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基础工程训练A</w:t>
            </w:r>
          </w:p>
        </w:tc>
        <w:tc>
          <w:tcPr>
            <w:tcW w:w="42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7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夏1</w:t>
            </w:r>
          </w:p>
        </w:tc>
      </w:tr>
      <w:tr>
        <w:tblPrEx>
          <w:tblCellMar>
            <w:top w:w="0" w:type="dxa"/>
            <w:left w:w="0" w:type="dxa"/>
            <w:bottom w:w="0" w:type="dxa"/>
            <w:right w:w="0" w:type="dxa"/>
          </w:tblCellMar>
        </w:tblPrEx>
        <w:trPr>
          <w:trHeight w:val="257"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b4011299</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工程制图测绘与互换性实践</w:t>
            </w:r>
          </w:p>
        </w:tc>
        <w:tc>
          <w:tcPr>
            <w:tcW w:w="42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7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夏1</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b4011362</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智能装配项目训练</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夏2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b4011363</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电工与电子技术技能实习</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夏2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b4011310</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嵌入式系统应用实践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夏2</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b4011059</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计算机辅助设计及制造实践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秋3</w:t>
            </w:r>
          </w:p>
        </w:tc>
      </w:tr>
      <w:tr>
        <w:tblPrEx>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b4011302</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机械设计课程设计（英）</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b4011339</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劳动教育B</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0.5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16</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shd w:val="clear" w:color="auto" w:fill="FFFFFF" w:themeFill="background1"/>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b4000022</w:t>
            </w:r>
          </w:p>
        </w:tc>
        <w:tc>
          <w:tcPr>
            <w:tcW w:w="28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智能制造工程专业创新创业</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b4011358</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工业机器人系统集成</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b4011082</w:t>
            </w:r>
          </w:p>
        </w:tc>
        <w:tc>
          <w:tcPr>
            <w:tcW w:w="2860"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数控加工实践</w:t>
            </w:r>
          </w:p>
        </w:tc>
        <w:tc>
          <w:tcPr>
            <w:tcW w:w="422" w:type="dxa"/>
            <w:tcBorders>
              <w:top w:val="nil"/>
              <w:left w:val="nil"/>
              <w:bottom w:val="single" w:color="auto" w:sz="4" w:space="0"/>
              <w:right w:val="single" w:color="auto" w:sz="4" w:space="0"/>
            </w:tcBorders>
            <w:shd w:val="clear" w:color="auto" w:fill="FFFFFF" w:themeFill="background1"/>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夏3</w:t>
            </w:r>
          </w:p>
        </w:tc>
      </w:tr>
      <w:tr>
        <w:tblPrEx>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b4011364</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PLC技术应用实践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夏3</w:t>
            </w:r>
          </w:p>
        </w:tc>
      </w:tr>
      <w:tr>
        <w:tblPrEx>
          <w:shd w:val="clear" w:color="auto" w:fill="FFFFFF" w:themeFill="background1"/>
          <w:tblCellMar>
            <w:top w:w="0" w:type="dxa"/>
            <w:left w:w="0" w:type="dxa"/>
            <w:bottom w:w="0" w:type="dxa"/>
            <w:right w:w="0" w:type="dxa"/>
          </w:tblCellMar>
        </w:tblPrEx>
        <w:trPr>
          <w:trHeight w:val="28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b4011365</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传感器与智能检测技术实践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夏3</w:t>
            </w:r>
          </w:p>
        </w:tc>
      </w:tr>
      <w:tr>
        <w:tblPrEx>
          <w:tblCellMar>
            <w:top w:w="0" w:type="dxa"/>
            <w:left w:w="0" w:type="dxa"/>
            <w:bottom w:w="0" w:type="dxa"/>
            <w:right w:w="0" w:type="dxa"/>
          </w:tblCellMar>
        </w:tblPrEx>
        <w:trPr>
          <w:trHeight w:val="550"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智控</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b4011252</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智能制造工程专业毕业实习与毕业设计（论文）</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春4</w:t>
            </w:r>
          </w:p>
        </w:tc>
      </w:tr>
      <w:tr>
        <w:tblPrEx>
          <w:tblCellMar>
            <w:top w:w="0" w:type="dxa"/>
            <w:left w:w="0" w:type="dxa"/>
            <w:bottom w:w="0" w:type="dxa"/>
            <w:right w:w="0" w:type="dxa"/>
          </w:tblCellMar>
        </w:tblPrEx>
        <w:trPr>
          <w:trHeight w:val="289"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single" w:color="auto" w:sz="4" w:space="0"/>
              <w:left w:val="nil"/>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p>
        </w:tc>
        <w:tc>
          <w:tcPr>
            <w:tcW w:w="415"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b/>
                <w:bCs/>
                <w:color w:val="auto"/>
                <w:sz w:val="20"/>
                <w:szCs w:val="20"/>
                <w:highlight w:val="none"/>
              </w:rPr>
            </w:pPr>
          </w:p>
        </w:tc>
        <w:tc>
          <w:tcPr>
            <w:tcW w:w="969" w:type="dxa"/>
            <w:gridSpan w:val="2"/>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2860"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小计（实践必修课）</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sz w:val="20"/>
                <w:szCs w:val="20"/>
                <w:highlight w:val="none"/>
              </w:rPr>
              <w:t>28.5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sz w:val="20"/>
                <w:szCs w:val="20"/>
                <w:highlight w:val="none"/>
              </w:rPr>
              <w:t>856</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sz w:val="20"/>
                <w:szCs w:val="20"/>
                <w:highlight w:val="none"/>
              </w:rPr>
              <w:t>856</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textAlignment w:val="center"/>
              <w:rPr>
                <w:rFonts w:hint="eastAsia" w:ascii="宋体" w:hAnsi="宋体" w:eastAsia="宋体" w:cs="宋体"/>
                <w:color w:val="auto"/>
                <w:kern w:val="0"/>
                <w:sz w:val="20"/>
                <w:szCs w:val="20"/>
                <w:highlight w:val="none"/>
              </w:rPr>
            </w:pPr>
          </w:p>
        </w:tc>
      </w:tr>
      <w:tr>
        <w:tblPrEx>
          <w:tblCellMar>
            <w:top w:w="0" w:type="dxa"/>
            <w:left w:w="0" w:type="dxa"/>
            <w:bottom w:w="0" w:type="dxa"/>
            <w:right w:w="0" w:type="dxa"/>
          </w:tblCellMar>
        </w:tblPrEx>
        <w:trPr>
          <w:trHeight w:val="344"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vMerge w:val="restart"/>
            <w:tcBorders>
              <w:top w:val="nil"/>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按模块选修5学分</w:t>
            </w:r>
          </w:p>
        </w:tc>
        <w:tc>
          <w:tcPr>
            <w:tcW w:w="415" w:type="dxa"/>
            <w:vMerge w:val="restart"/>
            <w:tcBorders>
              <w:top w:val="single" w:color="auto" w:sz="4" w:space="0"/>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模块A</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b4011359</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智能工厂生产实习</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秋4</w:t>
            </w:r>
          </w:p>
        </w:tc>
      </w:tr>
      <w:tr>
        <w:tblPrEx>
          <w:tblCellMar>
            <w:top w:w="0" w:type="dxa"/>
            <w:left w:w="0" w:type="dxa"/>
            <w:bottom w:w="0" w:type="dxa"/>
            <w:right w:w="0" w:type="dxa"/>
          </w:tblCellMar>
        </w:tblPrEx>
        <w:trPr>
          <w:trHeight w:val="356"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vMerge w:val="continue"/>
            <w:tcBorders>
              <w:left w:val="nil"/>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15"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b4011360</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智能制造综合实践</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72</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秋4</w:t>
            </w:r>
          </w:p>
        </w:tc>
      </w:tr>
      <w:tr>
        <w:tblPrEx>
          <w:shd w:val="clear" w:color="auto" w:fill="FFFFFF" w:themeFill="background1"/>
          <w:tblCellMar>
            <w:top w:w="0" w:type="dxa"/>
            <w:left w:w="0" w:type="dxa"/>
            <w:bottom w:w="0" w:type="dxa"/>
            <w:right w:w="0" w:type="dxa"/>
          </w:tblCellMar>
        </w:tblPrEx>
        <w:trPr>
          <w:trHeight w:val="518" w:hRule="exact"/>
          <w:jc w:val="center"/>
        </w:trPr>
        <w:tc>
          <w:tcPr>
            <w:tcW w:w="308"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1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模块B</w:t>
            </w:r>
          </w:p>
        </w:tc>
        <w:tc>
          <w:tcPr>
            <w:tcW w:w="969"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b4011361</w:t>
            </w:r>
          </w:p>
        </w:tc>
        <w:tc>
          <w:tcPr>
            <w:tcW w:w="28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智能制造实习</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120</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秋4</w:t>
            </w:r>
          </w:p>
        </w:tc>
      </w:tr>
      <w:tr>
        <w:tblPrEx>
          <w:tblCellMar>
            <w:top w:w="0" w:type="dxa"/>
            <w:left w:w="0" w:type="dxa"/>
            <w:bottom w:w="0" w:type="dxa"/>
            <w:right w:w="0" w:type="dxa"/>
          </w:tblCellMar>
        </w:tblPrEx>
        <w:trPr>
          <w:trHeight w:val="323" w:hRule="exact"/>
          <w:jc w:val="center"/>
        </w:trPr>
        <w:tc>
          <w:tcPr>
            <w:tcW w:w="308" w:type="dxa"/>
            <w:vMerge w:val="continue"/>
            <w:tcBorders>
              <w:left w:val="single" w:color="auto" w:sz="4" w:space="0"/>
              <w:bottom w:val="nil"/>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single" w:color="auto" w:sz="4" w:space="0"/>
              <w:left w:val="nil"/>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15" w:type="dxa"/>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p>
        </w:tc>
        <w:tc>
          <w:tcPr>
            <w:tcW w:w="969" w:type="dxa"/>
            <w:gridSpan w:val="2"/>
            <w:tcBorders>
              <w:top w:val="single" w:color="auto" w:sz="4" w:space="0"/>
              <w:bottom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2860" w:type="dxa"/>
            <w:tcBorders>
              <w:top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eastAsia="宋体" w:cs="宋体"/>
                <w:color w:val="auto"/>
                <w:kern w:val="0"/>
                <w:sz w:val="20"/>
                <w:szCs w:val="20"/>
                <w:highlight w:val="none"/>
              </w:rPr>
            </w:pPr>
            <w:r>
              <w:rPr>
                <w:rFonts w:hint="eastAsia" w:ascii="宋体" w:hAnsi="宋体" w:eastAsia="宋体" w:cs="宋体"/>
                <w:b/>
                <w:bCs/>
                <w:color w:val="auto"/>
                <w:kern w:val="0"/>
                <w:sz w:val="20"/>
                <w:szCs w:val="20"/>
                <w:highlight w:val="none"/>
              </w:rPr>
              <w:t>小计（实践选修课）</w:t>
            </w:r>
          </w:p>
        </w:tc>
        <w:tc>
          <w:tcPr>
            <w:tcW w:w="42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120</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120</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color w:val="auto"/>
                <w:kern w:val="0"/>
                <w:sz w:val="20"/>
                <w:szCs w:val="20"/>
                <w:highlight w:val="none"/>
              </w:rPr>
            </w:pPr>
          </w:p>
        </w:tc>
      </w:tr>
      <w:tr>
        <w:tblPrEx>
          <w:shd w:val="clear" w:color="auto" w:fill="FFFFFF" w:themeFill="background1"/>
          <w:tblCellMar>
            <w:top w:w="0" w:type="dxa"/>
            <w:left w:w="0" w:type="dxa"/>
            <w:bottom w:w="0" w:type="dxa"/>
            <w:right w:w="0" w:type="dxa"/>
          </w:tblCellMar>
        </w:tblPrEx>
        <w:trPr>
          <w:trHeight w:val="427" w:hRule="exact"/>
          <w:jc w:val="center"/>
        </w:trPr>
        <w:tc>
          <w:tcPr>
            <w:tcW w:w="4986"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sz w:val="20"/>
                <w:szCs w:val="20"/>
                <w:highlight w:val="none"/>
              </w:rPr>
              <w:t>小计（专业实践）</w:t>
            </w:r>
          </w:p>
        </w:tc>
        <w:tc>
          <w:tcPr>
            <w:tcW w:w="422"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bCs/>
                <w:color w:val="auto"/>
                <w:kern w:val="0"/>
                <w:sz w:val="20"/>
                <w:szCs w:val="20"/>
                <w:highlight w:val="none"/>
              </w:rPr>
              <w:t>33.5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976</w:t>
            </w:r>
          </w:p>
        </w:tc>
        <w:tc>
          <w:tcPr>
            <w:tcW w:w="51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976</w:t>
            </w:r>
          </w:p>
        </w:tc>
        <w:tc>
          <w:tcPr>
            <w:tcW w:w="734" w:type="dxa"/>
            <w:tcBorders>
              <w:top w:val="nil"/>
              <w:left w:val="nil"/>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1023" w:hRule="exact"/>
          <w:jc w:val="center"/>
        </w:trPr>
        <w:tc>
          <w:tcPr>
            <w:tcW w:w="30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第二课堂</w:t>
            </w: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color w:val="auto"/>
                <w:kern w:val="0"/>
                <w:sz w:val="20"/>
                <w:szCs w:val="20"/>
                <w:highlight w:val="none"/>
              </w:rPr>
            </w:pPr>
            <w:r>
              <w:rPr>
                <w:rFonts w:hint="eastAsia" w:ascii="宋体" w:hAnsi="宋体" w:eastAsia="宋体" w:cs="宋体"/>
                <w:bCs/>
                <w:color w:val="auto"/>
                <w:kern w:val="0"/>
                <w:sz w:val="20"/>
                <w:szCs w:val="20"/>
                <w:highlight w:val="none"/>
              </w:rPr>
              <w:t>必</w:t>
            </w: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其他</w:t>
            </w:r>
          </w:p>
        </w:tc>
        <w:tc>
          <w:tcPr>
            <w:tcW w:w="9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b5110001</w:t>
            </w:r>
          </w:p>
        </w:tc>
        <w:tc>
          <w:tcPr>
            <w:tcW w:w="28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第二课堂</w:t>
            </w:r>
          </w:p>
        </w:tc>
        <w:tc>
          <w:tcPr>
            <w:tcW w:w="4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7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秋，春，夏</w:t>
            </w:r>
          </w:p>
        </w:tc>
      </w:tr>
      <w:tr>
        <w:tblPrEx>
          <w:shd w:val="clear" w:color="auto" w:fill="FFFFFF" w:themeFill="background1"/>
          <w:tblCellMar>
            <w:top w:w="0" w:type="dxa"/>
            <w:left w:w="0" w:type="dxa"/>
            <w:bottom w:w="0" w:type="dxa"/>
            <w:right w:w="0" w:type="dxa"/>
          </w:tblCellMar>
        </w:tblPrEx>
        <w:trPr>
          <w:trHeight w:val="433" w:hRule="exact"/>
          <w:jc w:val="center"/>
        </w:trPr>
        <w:tc>
          <w:tcPr>
            <w:tcW w:w="4986"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color w:val="auto"/>
                <w:kern w:val="0"/>
                <w:sz w:val="20"/>
                <w:szCs w:val="20"/>
                <w:highlight w:val="none"/>
              </w:rPr>
              <w:t>总   计</w:t>
            </w:r>
          </w:p>
        </w:tc>
        <w:tc>
          <w:tcPr>
            <w:tcW w:w="4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kern w:val="0"/>
                <w:sz w:val="20"/>
                <w:szCs w:val="20"/>
                <w:highlight w:val="none"/>
              </w:rPr>
              <w:t>16</w:t>
            </w:r>
            <w:r>
              <w:rPr>
                <w:rFonts w:hint="eastAsia" w:ascii="宋体" w:hAnsi="宋体" w:cs="宋体"/>
                <w:b/>
                <w:bCs/>
                <w:color w:val="auto"/>
                <w:kern w:val="0"/>
                <w:sz w:val="20"/>
                <w:szCs w:val="20"/>
                <w:highlight w:val="none"/>
                <w:lang w:val="en-US" w:eastAsia="zh-CN"/>
              </w:rPr>
              <w:t>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3216</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2006</w:t>
            </w:r>
          </w:p>
        </w:tc>
        <w:tc>
          <w:tcPr>
            <w:tcW w:w="43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1210</w:t>
            </w:r>
          </w:p>
        </w:tc>
        <w:tc>
          <w:tcPr>
            <w:tcW w:w="73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0"/>
                <w:szCs w:val="20"/>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 xml:space="preserve">专业实践选修说明：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专业实践选修课分模块设置，学生必须选修其中1个模块并达到该模块要求的学分。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（1）模块A：校内智能制造实习模块，侧重培养学生对于智能制造系统的集成、应用和对智能制造工厂的运营和管理能力，提高工程意识、质量、安全、环保意识和动手能力。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（2）模块B：校外智能制造实习模块，侧重培养学生了解现代化企业先进的生产理念和组织管理方式，培养学生工程实践能力、发现和解决问题的能力。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cs="Times New Roman"/>
          <w:color w:val="auto"/>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十，第二课堂学分</w:t>
      </w:r>
    </w:p>
    <w:p>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ind w:firstLine="420" w:firstLineChars="200"/>
        <w:rPr>
          <w:rFonts w:hint="default" w:ascii="Times New Roman" w:hAnsi="Times New Roman" w:cs="Times New Roman"/>
          <w:color w:val="auto"/>
          <w:szCs w:val="21"/>
          <w:highlight w:val="none"/>
        </w:rPr>
      </w:pPr>
    </w:p>
    <w:p>
      <w:pPr>
        <w:adjustRightInd w:val="0"/>
        <w:snapToGrid w:val="0"/>
        <w:spacing w:line="360" w:lineRule="auto"/>
        <w:rPr>
          <w:rFonts w:ascii="黑体" w:hAnsi="黑体" w:eastAsia="黑体" w:cs="黑体"/>
          <w:b/>
          <w:color w:val="auto"/>
          <w:sz w:val="21"/>
          <w:szCs w:val="21"/>
          <w:highlight w:val="none"/>
        </w:rPr>
      </w:pPr>
      <w:r>
        <w:rPr>
          <w:rFonts w:hint="eastAsia" w:ascii="黑体" w:hAnsi="黑体" w:eastAsia="黑体" w:cs="黑体"/>
          <w:b/>
          <w:color w:val="auto"/>
          <w:sz w:val="21"/>
          <w:szCs w:val="21"/>
          <w:highlight w:val="none"/>
        </w:rPr>
        <w:t>附录一：毕业要求对培养目标的支撑关系矩阵（√）</w:t>
      </w:r>
    </w:p>
    <w:tbl>
      <w:tblPr>
        <w:tblStyle w:val="2"/>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83"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83"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83"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p>
        </w:tc>
        <w:tc>
          <w:tcPr>
            <w:tcW w:w="1381" w:type="dxa"/>
            <w:vAlign w:val="center"/>
          </w:tcPr>
          <w:p>
            <w:pPr>
              <w:snapToGrid w:val="0"/>
              <w:jc w:val="center"/>
              <w:rPr>
                <w:rFonts w:ascii="宋体" w:hAnsi="宋体" w:cs="宋体"/>
                <w:b w:val="0"/>
                <w:bCs/>
                <w:color w:val="auto"/>
                <w:sz w:val="20"/>
                <w:szCs w:val="20"/>
                <w:highlight w:val="none"/>
              </w:rPr>
            </w:pPr>
            <w:r>
              <w:rPr>
                <w:rFonts w:hint="eastAsia" w:ascii="黑体" w:hAnsi="黑体" w:eastAsia="黑体" w:cs="黑体"/>
                <w:b w:val="0"/>
                <w:bCs/>
                <w:color w:val="auto"/>
                <w:sz w:val="20"/>
                <w:szCs w:val="20"/>
                <w:highlight w:val="none"/>
              </w:rPr>
              <w:t>√</w:t>
            </w:r>
          </w:p>
        </w:tc>
      </w:tr>
    </w:tbl>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Cs w:val="21"/>
          <w:highlight w:val="none"/>
        </w:rPr>
      </w:pPr>
    </w:p>
    <w:p>
      <w:pPr>
        <w:adjustRightInd w:val="0"/>
        <w:snapToGrid w:val="0"/>
        <w:spacing w:line="360" w:lineRule="auto"/>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
          <w:color w:val="auto"/>
          <w:sz w:val="21"/>
          <w:szCs w:val="21"/>
          <w:highlight w:val="none"/>
        </w:rPr>
        <w:t>附录二：课程对毕业要求的支撑关系矩阵（H/M/L）</w:t>
      </w:r>
    </w:p>
    <w:tbl>
      <w:tblPr>
        <w:tblStyle w:val="2"/>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 xml:space="preserve">           毕业要求</w:t>
            </w:r>
          </w:p>
          <w:p>
            <w:pPr>
              <w:adjustRightInd w:val="0"/>
              <w:snapToGrid w:val="0"/>
              <w:jc w:val="center"/>
              <w:rPr>
                <w:rFonts w:hint="eastAsia" w:ascii="宋体" w:hAnsi="宋体" w:eastAsia="宋体" w:cs="宋体"/>
                <w:b/>
                <w:bCs/>
                <w:color w:val="auto"/>
                <w:sz w:val="20"/>
                <w:szCs w:val="20"/>
                <w:highlight w:val="none"/>
              </w:rPr>
            </w:pPr>
          </w:p>
          <w:p>
            <w:pPr>
              <w:adjustRightInd w:val="0"/>
              <w:snapToGrid w:val="0"/>
              <w:ind w:firstLine="402" w:firstLineChars="200"/>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1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3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电工与电子技术技能实习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人工智能技术</w:t>
            </w:r>
            <w:r>
              <w:rPr>
                <w:rFonts w:hint="eastAsia" w:ascii="宋体" w:hAnsi="宋体" w:eastAsia="宋体" w:cs="宋体"/>
                <w:color w:val="auto"/>
                <w:sz w:val="20"/>
                <w:szCs w:val="20"/>
                <w:highlight w:val="none"/>
                <w:lang w:val="en-US" w:eastAsia="zh-CN"/>
              </w:rPr>
              <w:t>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智能制造工程导论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机械设计</w:t>
            </w:r>
            <w:r>
              <w:rPr>
                <w:rFonts w:hint="eastAsia" w:ascii="宋体" w:hAnsi="宋体" w:eastAsia="宋体" w:cs="宋体"/>
                <w:color w:val="auto"/>
                <w:sz w:val="20"/>
                <w:szCs w:val="20"/>
                <w:highlight w:val="none"/>
                <w:lang w:val="en-US" w:eastAsia="zh-CN"/>
              </w:rPr>
              <w:t>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工程材料基础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现代控制工程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嵌入式系统设计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传感器与智能检测技术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可编程控制器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数控机床与编程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智能机电传动控制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机器视觉技术及应用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Python程序设计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工业互联网技术与应用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信息物理融合系统(CPS)</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机电设备预测性维护</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大数据与深度学习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工程制图测绘与互换性实践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智能装备故障诊断与维护</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工业机器人应用与维护实践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themeFill="background1"/>
            <w:noWrap/>
            <w:vAlign w:val="top"/>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计算机辅助设计与制造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tabs>
                <w:tab w:val="left" w:pos="758"/>
              </w:tabs>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劳动</w:t>
            </w:r>
            <w:r>
              <w:rPr>
                <w:rFonts w:hint="eastAsia" w:ascii="宋体" w:hAnsi="宋体" w:eastAsia="宋体" w:cs="宋体"/>
                <w:color w:val="auto"/>
                <w:sz w:val="20"/>
                <w:szCs w:val="20"/>
                <w:highlight w:val="none"/>
                <w:lang w:val="en-US" w:eastAsia="zh-CN"/>
              </w:rPr>
              <w:t>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智能装配项目训练</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嵌入式系统应用实践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智能制造工程专业创新创业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数控加工实践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PLC技术应用实践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传感器与智能检测技术实践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tabs>
                <w:tab w:val="left" w:pos="608"/>
              </w:tabs>
              <w:adjustRightInd w:val="0"/>
              <w:snapToGrid w:val="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智能制造综合实践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智能制造实习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智能工厂生产实习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trHeight w:val="564"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68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rPr>
              <w:t>智能制造工程</w:t>
            </w:r>
            <w:r>
              <w:rPr>
                <w:rFonts w:hint="eastAsia" w:ascii="宋体" w:hAnsi="宋体" w:eastAsia="宋体" w:cs="宋体"/>
                <w:color w:val="auto"/>
                <w:sz w:val="20"/>
                <w:szCs w:val="20"/>
                <w:highlight w:val="none"/>
              </w:rPr>
              <w:t>专业毕业实习与毕业设计（论文）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L</w:t>
            </w:r>
          </w:p>
        </w:tc>
      </w:tr>
    </w:tbl>
    <w:p>
      <w:pPr>
        <w:rPr>
          <w:rFonts w:hint="default" w:ascii="Times New Roman" w:hAnsi="Times New Roman" w:cs="Times New Roman"/>
          <w:b/>
          <w:bCs/>
          <w:color w:val="auto"/>
          <w:szCs w:val="21"/>
          <w:highlight w:val="none"/>
        </w:rPr>
      </w:pPr>
    </w:p>
    <w:p>
      <w:pP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备注：</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课程对毕业要求的支撑强度分别用“H/高、M/中、L/弱”表示；</w:t>
      </w:r>
    </w:p>
    <w:p>
      <w:pPr>
        <w:ind w:left="2" w:leftChars="1"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AA1A7"/>
    <w:multiLevelType w:val="singleLevel"/>
    <w:tmpl w:val="44BAA1A7"/>
    <w:lvl w:ilvl="0" w:tentative="0">
      <w:start w:val="3"/>
      <w:numFmt w:val="decimal"/>
      <w:suff w:val="space"/>
      <w:lvlText w:val="%1."/>
      <w:lvlJc w:val="left"/>
    </w:lvl>
  </w:abstractNum>
  <w:abstractNum w:abstractNumId="1">
    <w:nsid w:val="52900157"/>
    <w:multiLevelType w:val="singleLevel"/>
    <w:tmpl w:val="52900157"/>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 w:name="KSO_WPS_MARK_KEY" w:val="86fc2ccc-d495-4763-9092-66c9e34308ef"/>
  </w:docVars>
  <w:rsids>
    <w:rsidRoot w:val="3E356BB1"/>
    <w:rsid w:val="0356352F"/>
    <w:rsid w:val="03FA04D4"/>
    <w:rsid w:val="07536D5F"/>
    <w:rsid w:val="09080B93"/>
    <w:rsid w:val="0B156206"/>
    <w:rsid w:val="0B691F99"/>
    <w:rsid w:val="0BD93CF4"/>
    <w:rsid w:val="0D442DD2"/>
    <w:rsid w:val="0E5E7EC3"/>
    <w:rsid w:val="0E870799"/>
    <w:rsid w:val="0F252B1C"/>
    <w:rsid w:val="11777DC4"/>
    <w:rsid w:val="130942A3"/>
    <w:rsid w:val="154A6DC3"/>
    <w:rsid w:val="192F0DDA"/>
    <w:rsid w:val="1B271ACE"/>
    <w:rsid w:val="1D9A4E1B"/>
    <w:rsid w:val="1DBF10A0"/>
    <w:rsid w:val="202473A7"/>
    <w:rsid w:val="217E7E3A"/>
    <w:rsid w:val="21F27FDC"/>
    <w:rsid w:val="27532138"/>
    <w:rsid w:val="2AAA7625"/>
    <w:rsid w:val="2D905F4E"/>
    <w:rsid w:val="2F1E15A0"/>
    <w:rsid w:val="345843BD"/>
    <w:rsid w:val="3722662B"/>
    <w:rsid w:val="381A277A"/>
    <w:rsid w:val="3AA0523C"/>
    <w:rsid w:val="3AA80595"/>
    <w:rsid w:val="3B994572"/>
    <w:rsid w:val="3E356BB1"/>
    <w:rsid w:val="40CE4BFB"/>
    <w:rsid w:val="40D741AF"/>
    <w:rsid w:val="416B59A9"/>
    <w:rsid w:val="41871EBE"/>
    <w:rsid w:val="42676388"/>
    <w:rsid w:val="42E073FC"/>
    <w:rsid w:val="47AD35DD"/>
    <w:rsid w:val="48F30E77"/>
    <w:rsid w:val="49252DD2"/>
    <w:rsid w:val="4DB56DF9"/>
    <w:rsid w:val="4EC15329"/>
    <w:rsid w:val="4F161B19"/>
    <w:rsid w:val="52FF6701"/>
    <w:rsid w:val="550D4B37"/>
    <w:rsid w:val="56666B79"/>
    <w:rsid w:val="5DAE2F4F"/>
    <w:rsid w:val="5F5C0C5C"/>
    <w:rsid w:val="62536052"/>
    <w:rsid w:val="647D2F59"/>
    <w:rsid w:val="65331570"/>
    <w:rsid w:val="65596508"/>
    <w:rsid w:val="668755E7"/>
    <w:rsid w:val="66B23A7E"/>
    <w:rsid w:val="6B19231D"/>
    <w:rsid w:val="6BDA5ADE"/>
    <w:rsid w:val="6C8859AD"/>
    <w:rsid w:val="70013F9D"/>
    <w:rsid w:val="706B361B"/>
    <w:rsid w:val="70CC1BE0"/>
    <w:rsid w:val="76411530"/>
    <w:rsid w:val="77B07B65"/>
    <w:rsid w:val="782B1D12"/>
    <w:rsid w:val="787A2E5D"/>
    <w:rsid w:val="787D11BC"/>
    <w:rsid w:val="792425C0"/>
    <w:rsid w:val="7DC600E3"/>
    <w:rsid w:val="7F5B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41"/>
    <w:basedOn w:val="3"/>
    <w:qFormat/>
    <w:uiPriority w:val="0"/>
    <w:rPr>
      <w:rFonts w:hint="eastAsia" w:ascii="宋体" w:hAnsi="宋体" w:eastAsia="宋体" w:cs="宋体"/>
      <w:color w:val="000000"/>
      <w:sz w:val="16"/>
      <w:szCs w:val="16"/>
      <w:u w:val="none"/>
    </w:rPr>
  </w:style>
  <w:style w:type="character" w:customStyle="1" w:styleId="6">
    <w:name w:val="font21"/>
    <w:basedOn w:val="3"/>
    <w:qFormat/>
    <w:uiPriority w:val="0"/>
    <w:rPr>
      <w:rFonts w:hint="default" w:ascii="Times New Roman" w:hAnsi="Times New Roman" w:eastAsia="宋体" w:cs="Times New Roman"/>
      <w:color w:val="000000"/>
      <w:sz w:val="16"/>
      <w:szCs w:val="16"/>
      <w:u w:val="none"/>
    </w:rPr>
  </w:style>
  <w:style w:type="character" w:customStyle="1" w:styleId="7">
    <w:name w:val="font3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7137</Words>
  <Characters>8235</Characters>
  <Lines>0</Lines>
  <Paragraphs>0</Paragraphs>
  <TotalTime>5</TotalTime>
  <ScaleCrop>false</ScaleCrop>
  <LinksUpToDate>false</LinksUpToDate>
  <CharactersWithSpaces>8333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2023-09-04T01:26:00Z</dcterms:created>
  <dc:creator>WPS_1635491849</dc:creator>
  <cp:lastModifiedBy>WPS_1635491849</cp:lastModifiedBy>
  <dcterms:modified xsi:type="dcterms:W3CDTF">2024-07-08T07:51:34Z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82D4F88D61F0444586B095BE7F10CEF0_11</vt:lpwstr>
  </property>
</Properties>
</file>