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eastAsia="黑体"/>
          <w:b/>
          <w:color w:val="auto"/>
          <w:sz w:val="28"/>
          <w:highlight w:val="none"/>
        </w:rPr>
      </w:pPr>
      <w:r>
        <w:rPr>
          <w:rFonts w:ascii="Times New Roman" w:hAnsi="Times New Roman" w:eastAsia="黑体"/>
          <w:b/>
          <w:color w:val="auto"/>
          <w:sz w:val="28"/>
          <w:highlight w:val="none"/>
        </w:rPr>
        <w:t>工业工程专业指导性培养计划</w:t>
      </w:r>
    </w:p>
    <w:p>
      <w:pPr>
        <w:adjustRightInd w:val="0"/>
        <w:snapToGrid w:val="0"/>
        <w:spacing w:line="360" w:lineRule="auto"/>
        <w:jc w:val="center"/>
        <w:outlineLvl w:val="0"/>
        <w:rPr>
          <w:rFonts w:ascii="Times New Roman" w:hAnsi="Times New Roman" w:eastAsia="黑体"/>
          <w:b/>
          <w:bCs/>
          <w:color w:val="auto"/>
          <w:szCs w:val="21"/>
          <w:highlight w:val="none"/>
        </w:rPr>
      </w:pPr>
      <w:r>
        <w:rPr>
          <w:rFonts w:ascii="Times New Roman" w:hAnsi="Times New Roman" w:eastAsia="黑体"/>
          <w:b/>
          <w:bCs/>
          <w:color w:val="auto"/>
          <w:szCs w:val="21"/>
          <w:highlight w:val="none"/>
        </w:rPr>
        <w:t>（2024级）</w:t>
      </w:r>
    </w:p>
    <w:p>
      <w:pPr>
        <w:adjustRightInd w:val="0"/>
        <w:snapToGrid w:val="0"/>
        <w:spacing w:line="360" w:lineRule="auto"/>
        <w:outlineLvl w:val="0"/>
        <w:rPr>
          <w:rFonts w:ascii="Times New Roman" w:hAnsi="Times New Roman" w:eastAsia="黑体"/>
          <w:b/>
          <w:bCs/>
          <w:color w:val="auto"/>
          <w:szCs w:val="21"/>
          <w:highlight w:val="none"/>
        </w:rPr>
      </w:pPr>
      <w:r>
        <w:rPr>
          <w:rFonts w:ascii="Times New Roman" w:hAnsi="Times New Roman" w:eastAsia="黑体"/>
          <w:b/>
          <w:bCs/>
          <w:color w:val="auto"/>
          <w:szCs w:val="21"/>
          <w:highlight w:val="none"/>
        </w:rPr>
        <w:t>专业代码：120701</w:t>
      </w:r>
    </w:p>
    <w:p>
      <w:pPr>
        <w:adjustRightInd w:val="0"/>
        <w:snapToGrid w:val="0"/>
        <w:spacing w:line="360" w:lineRule="auto"/>
        <w:outlineLvl w:val="0"/>
        <w:rPr>
          <w:rFonts w:ascii="Times New Roman" w:hAnsi="Times New Roman" w:eastAsia="黑体"/>
          <w:b/>
          <w:bCs/>
          <w:color w:val="auto"/>
          <w:szCs w:val="21"/>
          <w:highlight w:val="none"/>
        </w:rPr>
      </w:pPr>
      <w:r>
        <w:rPr>
          <w:rFonts w:ascii="Times New Roman" w:hAnsi="Times New Roman" w:eastAsia="黑体"/>
          <w:b/>
          <w:bCs/>
          <w:color w:val="auto"/>
          <w:szCs w:val="21"/>
          <w:highlight w:val="none"/>
        </w:rPr>
        <w:t>执笔：</w:t>
      </w:r>
      <w:r>
        <w:rPr>
          <w:rFonts w:hint="eastAsia" w:ascii="黑体" w:eastAsia="黑体"/>
          <w:b/>
          <w:bCs/>
          <w:color w:val="auto"/>
          <w:szCs w:val="21"/>
          <w:highlight w:val="none"/>
        </w:rPr>
        <w:t xml:space="preserve">潘芳煜 </w:t>
      </w:r>
      <w:r>
        <w:rPr>
          <w:rFonts w:ascii="Times New Roman" w:hAnsi="Times New Roman" w:eastAsia="黑体"/>
          <w:b/>
          <w:bCs/>
          <w:color w:val="auto"/>
          <w:szCs w:val="21"/>
          <w:highlight w:val="none"/>
        </w:rPr>
        <w:t>杨威        审核：李明</w:t>
      </w:r>
      <w:r>
        <w:rPr>
          <w:rFonts w:hint="eastAsia" w:ascii="Times New Roman" w:hAnsi="Times New Roman" w:eastAsia="黑体"/>
          <w:b/>
          <w:bCs/>
          <w:color w:val="auto"/>
          <w:szCs w:val="21"/>
          <w:highlight w:val="none"/>
        </w:rPr>
        <w:t xml:space="preserve"> </w:t>
      </w:r>
      <w:r>
        <w:rPr>
          <w:rFonts w:ascii="Times New Roman" w:hAnsi="Times New Roman" w:eastAsia="黑体"/>
          <w:b/>
          <w:bCs/>
          <w:color w:val="auto"/>
          <w:szCs w:val="21"/>
          <w:highlight w:val="none"/>
        </w:rPr>
        <w:t>汪志峰</w:t>
      </w:r>
      <w:r>
        <w:rPr>
          <w:rFonts w:ascii="Times New Roman" w:hAnsi="Times New Roman" w:eastAsia="黑体"/>
          <w:b/>
          <w:bCs/>
          <w:color w:val="auto"/>
          <w:szCs w:val="21"/>
          <w:highlight w:val="none"/>
        </w:rPr>
        <w:tab/>
      </w:r>
    </w:p>
    <w:p>
      <w:pPr>
        <w:adjustRightInd w:val="0"/>
        <w:snapToGrid w:val="0"/>
        <w:spacing w:line="360" w:lineRule="auto"/>
        <w:rPr>
          <w:rFonts w:ascii="Times New Roman" w:hAnsi="Times New Roman" w:eastAsia="黑体"/>
          <w:b/>
          <w:color w:val="auto"/>
          <w:highlight w:val="none"/>
        </w:rPr>
      </w:pP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 xml:space="preserve">一、培养目标 </w:t>
      </w:r>
    </w:p>
    <w:p>
      <w:pPr>
        <w:tabs>
          <w:tab w:val="left" w:pos="4834"/>
        </w:tabs>
        <w:adjustRightInd w:val="0"/>
        <w:snapToGrid w:val="0"/>
        <w:spacing w:line="360" w:lineRule="auto"/>
        <w:ind w:firstLine="210" w:firstLineChars="100"/>
        <w:rPr>
          <w:rFonts w:ascii="Times New Roman" w:hAnsi="Times New Roman"/>
          <w:color w:val="auto"/>
          <w:szCs w:val="21"/>
          <w:highlight w:val="none"/>
        </w:rPr>
      </w:pPr>
      <w:r>
        <w:rPr>
          <w:rFonts w:ascii="Times New Roman" w:hAnsi="Times New Roman"/>
          <w:color w:val="auto"/>
          <w:szCs w:val="21"/>
          <w:highlight w:val="none"/>
        </w:rPr>
        <w:t>1. 培养总目标</w:t>
      </w:r>
    </w:p>
    <w:p>
      <w:pPr>
        <w:tabs>
          <w:tab w:val="left" w:pos="4834"/>
        </w:tabs>
        <w:adjustRightInd w:val="0"/>
        <w:snapToGrid w:val="0"/>
        <w:spacing w:line="360" w:lineRule="auto"/>
        <w:ind w:firstLine="435"/>
        <w:rPr>
          <w:rFonts w:ascii="Times New Roman" w:hAnsi="Times New Roman"/>
          <w:color w:val="auto"/>
          <w:szCs w:val="21"/>
          <w:highlight w:val="none"/>
        </w:rPr>
      </w:pPr>
      <w:r>
        <w:rPr>
          <w:rFonts w:ascii="Times New Roman" w:hAnsi="Times New Roman"/>
          <w:color w:val="auto"/>
          <w:szCs w:val="21"/>
          <w:highlight w:val="none"/>
        </w:rPr>
        <w:t>工业工程专业培养德、智、体、美、劳全面发展的，具有社会责任感、良好的道德修养以及健康的心理素质，具有创新意识、团队合作精神和国际化视野，具备扎实的工程科学与管理科学的基础知识，能够采用系统分析、规划、优化、设计、控制和评价等方法解决制造业等工业领域的系统效率、质量、成本及环境友好等管理及工程综合性问题，适应长三角及周边地区的制造业和服务业及其相关领域经济建设需求的应用型、复合型专业技术人才。</w:t>
      </w:r>
    </w:p>
    <w:p>
      <w:pPr>
        <w:numPr>
          <w:ilvl w:val="0"/>
          <w:numId w:val="1"/>
        </w:numPr>
        <w:tabs>
          <w:tab w:val="left" w:pos="4834"/>
        </w:tabs>
        <w:adjustRightInd w:val="0"/>
        <w:snapToGrid w:val="0"/>
        <w:spacing w:line="360" w:lineRule="auto"/>
        <w:ind w:firstLine="210" w:firstLineChars="100"/>
        <w:rPr>
          <w:rFonts w:ascii="Times New Roman" w:hAnsi="Times New Roman"/>
          <w:color w:val="auto"/>
          <w:szCs w:val="21"/>
          <w:highlight w:val="none"/>
        </w:rPr>
      </w:pPr>
      <w:r>
        <w:rPr>
          <w:rFonts w:ascii="Times New Roman" w:hAnsi="Times New Roman"/>
          <w:color w:val="auto"/>
          <w:szCs w:val="21"/>
          <w:highlight w:val="none"/>
        </w:rPr>
        <w:t>价值引领目标</w:t>
      </w:r>
    </w:p>
    <w:p>
      <w:pPr>
        <w:tabs>
          <w:tab w:val="left" w:pos="4834"/>
        </w:tabs>
        <w:adjustRightInd w:val="0"/>
        <w:snapToGrid w:val="0"/>
        <w:spacing w:line="360" w:lineRule="auto"/>
        <w:ind w:firstLine="435"/>
        <w:rPr>
          <w:rFonts w:ascii="Times New Roman" w:hAnsi="Times New Roman"/>
          <w:color w:val="auto"/>
          <w:szCs w:val="21"/>
          <w:highlight w:val="none"/>
        </w:rPr>
      </w:pPr>
      <w:r>
        <w:rPr>
          <w:rFonts w:ascii="Times New Roman" w:hAnsi="Times New Roman"/>
          <w:color w:val="auto"/>
          <w:szCs w:val="21"/>
          <w:highlight w:val="none"/>
        </w:rPr>
        <w:t>工业工程专业以劳模精神和工匠精神等先进思想为价值引领，培养适应社会发展需要的应用型、复合型工程技术人才为目标，以培养学生的独立思考、敢于创新及合作意识为理念，树匠心、育匠人。在教育教学实施过程中，培养学生养成严谨细致专注负责的工作态度，通过专业认证促进改善教学环节，以校企合作为载体，培养学生的科学和技术知识、终身学习能力、交流和团队工作能力。</w:t>
      </w:r>
    </w:p>
    <w:p>
      <w:pPr>
        <w:numPr>
          <w:ilvl w:val="0"/>
          <w:numId w:val="1"/>
        </w:numPr>
        <w:tabs>
          <w:tab w:val="left" w:pos="4834"/>
        </w:tabs>
        <w:adjustRightInd w:val="0"/>
        <w:snapToGrid w:val="0"/>
        <w:spacing w:line="360" w:lineRule="auto"/>
        <w:ind w:firstLine="210" w:firstLineChars="100"/>
        <w:rPr>
          <w:rFonts w:ascii="Times New Roman" w:hAnsi="Times New Roman"/>
          <w:color w:val="auto"/>
          <w:szCs w:val="21"/>
          <w:highlight w:val="none"/>
        </w:rPr>
      </w:pPr>
      <w:r>
        <w:rPr>
          <w:rFonts w:ascii="Times New Roman" w:hAnsi="Times New Roman"/>
          <w:color w:val="auto"/>
          <w:szCs w:val="21"/>
          <w:highlight w:val="none"/>
        </w:rPr>
        <w:t>学生毕业五年后须达到的目标</w:t>
      </w:r>
    </w:p>
    <w:p>
      <w:pPr>
        <w:tabs>
          <w:tab w:val="left" w:pos="4834"/>
        </w:tabs>
        <w:adjustRightInd w:val="0"/>
        <w:snapToGrid w:val="0"/>
        <w:spacing w:line="360" w:lineRule="auto"/>
        <w:ind w:firstLine="435"/>
        <w:rPr>
          <w:rFonts w:ascii="Times New Roman" w:hAnsi="Times New Roman"/>
          <w:color w:val="auto"/>
          <w:szCs w:val="21"/>
          <w:highlight w:val="none"/>
        </w:rPr>
      </w:pPr>
      <w:r>
        <w:rPr>
          <w:rFonts w:ascii="Times New Roman" w:hAnsi="Times New Roman"/>
          <w:color w:val="auto"/>
          <w:szCs w:val="21"/>
          <w:highlight w:val="none"/>
        </w:rPr>
        <w:t xml:space="preserve">目标1：在工作中，具有良好人文素养，展示爱国情怀、民族自豪感以及良好的社会责任感，坚守职业道德规范； </w:t>
      </w:r>
    </w:p>
    <w:p>
      <w:pPr>
        <w:tabs>
          <w:tab w:val="left" w:pos="4834"/>
        </w:tabs>
        <w:adjustRightInd w:val="0"/>
        <w:snapToGrid w:val="0"/>
        <w:spacing w:line="360" w:lineRule="auto"/>
        <w:ind w:firstLine="435"/>
        <w:rPr>
          <w:rFonts w:ascii="Times New Roman" w:hAnsi="Times New Roman"/>
          <w:color w:val="auto"/>
          <w:szCs w:val="21"/>
          <w:highlight w:val="none"/>
        </w:rPr>
      </w:pPr>
      <w:r>
        <w:rPr>
          <w:rFonts w:ascii="Times New Roman" w:hAnsi="Times New Roman"/>
          <w:color w:val="auto"/>
          <w:szCs w:val="21"/>
          <w:highlight w:val="none"/>
        </w:rPr>
        <w:t>目标2：具有良好的沟通表达能力和团队合作精神，并拥有一定的领导能力，能够分析、制定和解决与专业职位相关的问题，能够解决比较复杂的技术与管理问题；</w:t>
      </w:r>
    </w:p>
    <w:p>
      <w:pPr>
        <w:tabs>
          <w:tab w:val="left" w:pos="4834"/>
        </w:tabs>
        <w:adjustRightInd w:val="0"/>
        <w:snapToGrid w:val="0"/>
        <w:spacing w:line="360" w:lineRule="auto"/>
        <w:ind w:firstLine="435"/>
        <w:rPr>
          <w:rFonts w:ascii="Times New Roman" w:hAnsi="Times New Roman"/>
          <w:color w:val="auto"/>
          <w:szCs w:val="21"/>
          <w:highlight w:val="none"/>
        </w:rPr>
      </w:pPr>
      <w:r>
        <w:rPr>
          <w:rFonts w:ascii="Times New Roman" w:hAnsi="Times New Roman"/>
          <w:color w:val="auto"/>
          <w:szCs w:val="21"/>
          <w:highlight w:val="none"/>
        </w:rPr>
        <w:t>目标3：有一定从事工程技术的实践经验，能够吸收国内外先进技术，在系统规划、设计、管理、改进与创新等方面取得一定成绩；</w:t>
      </w:r>
    </w:p>
    <w:p>
      <w:pPr>
        <w:tabs>
          <w:tab w:val="left" w:pos="4834"/>
        </w:tabs>
        <w:adjustRightInd w:val="0"/>
        <w:snapToGrid w:val="0"/>
        <w:spacing w:line="360" w:lineRule="auto"/>
        <w:ind w:firstLine="435"/>
        <w:rPr>
          <w:rFonts w:ascii="Times New Roman" w:hAnsi="Times New Roman"/>
          <w:color w:val="auto"/>
          <w:szCs w:val="21"/>
          <w:highlight w:val="none"/>
        </w:rPr>
      </w:pPr>
      <w:r>
        <w:rPr>
          <w:rFonts w:ascii="Times New Roman" w:hAnsi="Times New Roman"/>
          <w:color w:val="auto"/>
          <w:szCs w:val="21"/>
          <w:highlight w:val="none"/>
        </w:rPr>
        <w:t>目标4：具有终身学习能力和创新意识，具有国际视野，保持身心健康和持续发展动力。</w:t>
      </w:r>
    </w:p>
    <w:p>
      <w:pPr>
        <w:adjustRightInd w:val="0"/>
        <w:snapToGrid w:val="0"/>
        <w:spacing w:line="360" w:lineRule="auto"/>
        <w:rPr>
          <w:rFonts w:ascii="Times New Roman" w:hAnsi="Times New Roman" w:eastAsia="黑体"/>
          <w:b/>
          <w:color w:val="auto"/>
          <w:highlight w:val="none"/>
        </w:rPr>
      </w:pPr>
      <w:r>
        <w:rPr>
          <w:rFonts w:ascii="Times New Roman" w:hAnsi="Times New Roman" w:eastAsia="黑体"/>
          <w:b/>
          <w:color w:val="auto"/>
          <w:highlight w:val="none"/>
        </w:rPr>
        <w:t>二、毕业要求</w:t>
      </w:r>
    </w:p>
    <w:p>
      <w:pPr>
        <w:tabs>
          <w:tab w:val="left" w:pos="5718"/>
        </w:tabs>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工业工程专业依据本科专业认证通用标准的12项指标点以及新文科教育专业认证相关标准，同时结合本地区社会经济发展的需求和我校的实际情况，对毕业要求核心能力和素质表述展开为9项指标点，具体分解如下：</w:t>
      </w:r>
    </w:p>
    <w:p>
      <w:pPr>
        <w:tabs>
          <w:tab w:val="left" w:pos="5718"/>
        </w:tabs>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ascii="Times New Roman" w:hAnsi="Times New Roman"/>
          <w:b/>
          <w:bCs/>
          <w:color w:val="auto"/>
          <w:szCs w:val="21"/>
          <w:highlight w:val="none"/>
        </w:rPr>
        <w:t>品德修养</w:t>
      </w:r>
      <w:r>
        <w:rPr>
          <w:rFonts w:ascii="Times New Roman" w:hAnsi="Times New Roman"/>
          <w:color w:val="auto"/>
          <w:szCs w:val="21"/>
          <w:highlight w:val="none"/>
        </w:rPr>
        <w:t>：具有人文底蕴、科学精神、职业素养和社会责任感，了解国情社情民情， 践行社会主义核心价值。</w:t>
      </w:r>
    </w:p>
    <w:p>
      <w:pPr>
        <w:tabs>
          <w:tab w:val="left" w:pos="5718"/>
        </w:tabs>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1-1 具有坚定的政治方向，熟悉党和国家的基本路线、方针和政策，践行社会主义核心价值观；</w:t>
      </w:r>
    </w:p>
    <w:p>
      <w:pPr>
        <w:tabs>
          <w:tab w:val="left" w:pos="5718"/>
        </w:tabs>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1-2 具有良好的人文素养，了解国情社情、体察民情民意，会关注和思考国计民生重大热点问题；</w:t>
      </w:r>
    </w:p>
    <w:p>
      <w:pPr>
        <w:tabs>
          <w:tab w:val="left" w:pos="5718"/>
        </w:tabs>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1-3 遵守职业道德，熟悉法律法规和行业规范。</w:t>
      </w:r>
    </w:p>
    <w:p>
      <w:pPr>
        <w:tabs>
          <w:tab w:val="left" w:pos="5718"/>
        </w:tabs>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w:t>
      </w:r>
      <w:r>
        <w:rPr>
          <w:rFonts w:ascii="Times New Roman" w:hAnsi="Times New Roman"/>
          <w:b/>
          <w:bCs/>
          <w:color w:val="auto"/>
          <w:szCs w:val="21"/>
          <w:highlight w:val="none"/>
        </w:rPr>
        <w:t>学科知识</w:t>
      </w:r>
      <w:r>
        <w:rPr>
          <w:rFonts w:ascii="Times New Roman" w:hAnsi="Times New Roman"/>
          <w:color w:val="auto"/>
          <w:szCs w:val="21"/>
          <w:highlight w:val="none"/>
        </w:rPr>
        <w:t>：具有扎实的工业工程专业基本理论知识和专业技能，掌握工业工程领域的 基本研究方法，了解本专业及相关领域最新动态和发展趋势。</w:t>
      </w:r>
    </w:p>
    <w:p>
      <w:pPr>
        <w:tabs>
          <w:tab w:val="left" w:pos="5718"/>
        </w:tabs>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2-1 具有一定的人文科学和自然科学基础知识,掌握工业工程、机械工程与管理科学等交叉学科相关的专业知识;</w:t>
      </w:r>
    </w:p>
    <w:p>
      <w:pPr>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2-2 了解工业工程专业领域中的最新动态和发展趋势，掌握工业工程领域的基本研究方法，具有为各类企业及服务机构提高工业与服务系统效率的基本能力；</w:t>
      </w:r>
    </w:p>
    <w:p>
      <w:pPr>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w:t>
      </w:r>
      <w:r>
        <w:rPr>
          <w:rFonts w:ascii="Times New Roman" w:hAnsi="Times New Roman"/>
          <w:b/>
          <w:bCs/>
          <w:color w:val="auto"/>
          <w:szCs w:val="21"/>
          <w:highlight w:val="none"/>
        </w:rPr>
        <w:t>创新能力</w:t>
      </w:r>
      <w:r>
        <w:rPr>
          <w:rFonts w:ascii="Times New Roman" w:hAnsi="Times New Roman"/>
          <w:color w:val="auto"/>
          <w:szCs w:val="21"/>
          <w:highlight w:val="none"/>
        </w:rPr>
        <w:t>：能够发现、辨析、评价工业工程领域的各种现象和问题。</w:t>
      </w:r>
    </w:p>
    <w:p>
      <w:pPr>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3-1 具有捕捉、发现工业工程领域的各种现象和问题的能力；</w:t>
      </w:r>
    </w:p>
    <w:p>
      <w:pPr>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3-2 针对工业工程领域的现象和问题，能够提出自己独立的见解、判断和评论。 </w:t>
      </w:r>
    </w:p>
    <w:p>
      <w:pPr>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w:t>
      </w:r>
      <w:r>
        <w:rPr>
          <w:rFonts w:ascii="Times New Roman" w:hAnsi="Times New Roman"/>
          <w:b/>
          <w:bCs/>
          <w:color w:val="auto"/>
          <w:szCs w:val="21"/>
          <w:highlight w:val="none"/>
        </w:rPr>
        <w:t>应用能力</w:t>
      </w:r>
      <w:r>
        <w:rPr>
          <w:rFonts w:ascii="Times New Roman" w:hAnsi="Times New Roman"/>
          <w:color w:val="auto"/>
          <w:szCs w:val="21"/>
          <w:highlight w:val="none"/>
        </w:rPr>
        <w:t>：针对复杂问题，尤其是涉及机械工程、管理工程、系统工程等交叉性学科的复杂问题，能够用自然科学、工程科学及管理科学等相关专业知识进行分析，设计针对该复杂问题的解决方案，包括设计满足特定需求的系统、单元（部件）或者利用工业工程的理论与方法，提升系统的效率，改善系统的性能等。</w:t>
      </w:r>
    </w:p>
    <w:p>
      <w:pPr>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4-1 能够运用相关知识推理分析、识别和判断复杂问题的关键环节；</w:t>
      </w:r>
    </w:p>
    <w:p>
      <w:pPr>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4-2 能认识到解决复杂问题有多种方案，会通过文献研究寻求可替代和备用的解决方案；</w:t>
      </w:r>
    </w:p>
    <w:p>
      <w:pPr>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4-3 能够针对复杂问题的特点，借鉴上述方案选取或制定合理的解决方案，设计满足特定需求的系统、单元或利用现代工业工程的理论与方法提升系统的效率，改善系统的性能。</w:t>
      </w:r>
    </w:p>
    <w:p>
      <w:pPr>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5.</w:t>
      </w:r>
      <w:r>
        <w:rPr>
          <w:rFonts w:ascii="Times New Roman" w:hAnsi="Times New Roman"/>
          <w:b/>
          <w:bCs/>
          <w:color w:val="auto"/>
          <w:szCs w:val="21"/>
          <w:highlight w:val="none"/>
        </w:rPr>
        <w:t>信息应用</w:t>
      </w:r>
      <w:r>
        <w:rPr>
          <w:rFonts w:ascii="Times New Roman" w:hAnsi="Times New Roman"/>
          <w:color w:val="auto"/>
          <w:szCs w:val="21"/>
          <w:highlight w:val="none"/>
        </w:rPr>
        <w:t>：能够根据所研究的工业工程领域复杂问题的需要，选择合理的工业工程领域的运筹与优化、生产建模与仿真、统计分析等工具与方法对问题进行分析、预测与模拟，并理解所用工具的输出结果及含义，或据此提出适当的改进方案</w:t>
      </w:r>
    </w:p>
    <w:p>
      <w:pPr>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6.</w:t>
      </w:r>
      <w:r>
        <w:rPr>
          <w:rFonts w:ascii="Times New Roman" w:hAnsi="Times New Roman"/>
          <w:b/>
          <w:bCs/>
          <w:color w:val="auto"/>
          <w:szCs w:val="21"/>
          <w:highlight w:val="none"/>
        </w:rPr>
        <w:t>沟通表达</w:t>
      </w:r>
      <w:r>
        <w:rPr>
          <w:rFonts w:ascii="Times New Roman" w:hAnsi="Times New Roman"/>
          <w:color w:val="auto"/>
          <w:szCs w:val="21"/>
          <w:highlight w:val="none"/>
        </w:rPr>
        <w:t>：能够就工业工程领域的问题与业界同行及社会公众进行有效沟通和交流，包括撰写报告和设计文稿、陈述发言、清晰表达或回应指令。</w:t>
      </w:r>
    </w:p>
    <w:p>
      <w:pPr>
        <w:widowControl/>
        <w:adjustRightInd w:val="0"/>
        <w:snapToGrid w:val="0"/>
        <w:spacing w:line="360" w:lineRule="auto"/>
        <w:ind w:firstLine="420" w:firstLineChars="200"/>
        <w:jc w:val="left"/>
        <w:rPr>
          <w:rFonts w:ascii="Times New Roman" w:hAnsi="Times New Roman"/>
          <w:color w:val="auto"/>
          <w:kern w:val="0"/>
          <w:szCs w:val="21"/>
          <w:highlight w:val="none"/>
          <w:lang w:bidi="ar"/>
        </w:rPr>
      </w:pPr>
      <w:r>
        <w:rPr>
          <w:rFonts w:ascii="Times New Roman" w:hAnsi="Times New Roman"/>
          <w:color w:val="auto"/>
          <w:szCs w:val="21"/>
          <w:highlight w:val="none"/>
        </w:rPr>
        <w:t>6-1</w:t>
      </w:r>
      <w:r>
        <w:rPr>
          <w:rFonts w:ascii="Times New Roman" w:hAnsi="Times New Roman"/>
          <w:color w:val="auto"/>
          <w:kern w:val="0"/>
          <w:szCs w:val="21"/>
          <w:highlight w:val="none"/>
          <w:lang w:bidi="ar"/>
        </w:rPr>
        <w:t>就专业问题能通过口头、文稿、图表等方式，准确表达自己的观点；</w:t>
      </w:r>
    </w:p>
    <w:p>
      <w:pPr>
        <w:widowControl/>
        <w:adjustRightInd w:val="0"/>
        <w:snapToGrid w:val="0"/>
        <w:spacing w:line="360" w:lineRule="auto"/>
        <w:ind w:firstLine="420" w:firstLineChars="200"/>
        <w:jc w:val="left"/>
        <w:rPr>
          <w:rFonts w:ascii="Times New Roman" w:hAnsi="Times New Roman"/>
          <w:color w:val="auto"/>
          <w:kern w:val="0"/>
          <w:szCs w:val="21"/>
          <w:highlight w:val="none"/>
          <w:lang w:bidi="ar"/>
        </w:rPr>
      </w:pPr>
      <w:r>
        <w:rPr>
          <w:rFonts w:ascii="Times New Roman" w:hAnsi="Times New Roman"/>
          <w:color w:val="auto"/>
          <w:szCs w:val="21"/>
          <w:highlight w:val="none"/>
        </w:rPr>
        <w:t xml:space="preserve">6-2 </w:t>
      </w:r>
      <w:r>
        <w:rPr>
          <w:rFonts w:ascii="Times New Roman" w:hAnsi="Times New Roman"/>
          <w:color w:val="auto"/>
          <w:kern w:val="0"/>
          <w:szCs w:val="21"/>
          <w:highlight w:val="none"/>
          <w:lang w:bidi="ar"/>
        </w:rPr>
        <w:t>能够就专业领域的问题与业界同行及社会公众进行有效沟通和交流；</w:t>
      </w:r>
    </w:p>
    <w:p>
      <w:pPr>
        <w:widowControl/>
        <w:adjustRightInd w:val="0"/>
        <w:snapToGrid w:val="0"/>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7.</w:t>
      </w:r>
      <w:r>
        <w:rPr>
          <w:rFonts w:ascii="Times New Roman" w:hAnsi="Times New Roman"/>
          <w:b/>
          <w:bCs/>
          <w:color w:val="auto"/>
          <w:kern w:val="0"/>
          <w:szCs w:val="21"/>
          <w:highlight w:val="none"/>
          <w:lang w:bidi="ar"/>
        </w:rPr>
        <w:t>团队合作：</w:t>
      </w:r>
      <w:r>
        <w:rPr>
          <w:rFonts w:ascii="Times New Roman" w:hAnsi="Times New Roman"/>
          <w:color w:val="auto"/>
          <w:kern w:val="0"/>
          <w:szCs w:val="21"/>
          <w:highlight w:val="none"/>
          <w:lang w:bidi="ar"/>
        </w:rPr>
        <w:t xml:space="preserve">具有团队协作意识，能在各类团队中有效发挥个人能力，能够与其他成员进行协调合作，具有一定的组织或领导能力。 </w:t>
      </w:r>
    </w:p>
    <w:p>
      <w:pPr>
        <w:widowControl/>
        <w:adjustRightInd w:val="0"/>
        <w:snapToGrid w:val="0"/>
        <w:spacing w:line="360" w:lineRule="auto"/>
        <w:ind w:firstLine="420" w:firstLineChars="200"/>
        <w:jc w:val="left"/>
        <w:rPr>
          <w:rFonts w:ascii="Times New Roman" w:hAnsi="Times New Roman"/>
          <w:color w:val="auto"/>
          <w:kern w:val="0"/>
          <w:szCs w:val="21"/>
          <w:highlight w:val="none"/>
          <w:lang w:bidi="ar"/>
        </w:rPr>
      </w:pPr>
      <w:r>
        <w:rPr>
          <w:rFonts w:ascii="Times New Roman" w:hAnsi="Times New Roman"/>
          <w:color w:val="auto"/>
          <w:szCs w:val="21"/>
          <w:highlight w:val="none"/>
        </w:rPr>
        <w:t xml:space="preserve">7-1 </w:t>
      </w:r>
      <w:r>
        <w:rPr>
          <w:rFonts w:ascii="Times New Roman" w:hAnsi="Times New Roman"/>
          <w:color w:val="auto"/>
          <w:kern w:val="0"/>
          <w:szCs w:val="21"/>
          <w:highlight w:val="none"/>
          <w:lang w:bidi="ar"/>
        </w:rPr>
        <w:t>能够在团队里有合作意识，有能力完成团队赋予的任务</w:t>
      </w:r>
    </w:p>
    <w:p>
      <w:pPr>
        <w:widowControl/>
        <w:adjustRightInd w:val="0"/>
        <w:snapToGrid w:val="0"/>
        <w:spacing w:line="360" w:lineRule="auto"/>
        <w:ind w:firstLine="420" w:firstLineChars="200"/>
        <w:jc w:val="left"/>
        <w:rPr>
          <w:rFonts w:ascii="Times New Roman" w:hAnsi="Times New Roman"/>
          <w:color w:val="auto"/>
          <w:kern w:val="0"/>
          <w:szCs w:val="21"/>
          <w:highlight w:val="none"/>
          <w:lang w:bidi="ar"/>
        </w:rPr>
      </w:pPr>
      <w:r>
        <w:rPr>
          <w:rFonts w:ascii="Times New Roman" w:hAnsi="Times New Roman"/>
          <w:color w:val="auto"/>
          <w:szCs w:val="21"/>
          <w:highlight w:val="none"/>
        </w:rPr>
        <w:t>7-2 能够在团队其他成员合作，积极开展工作，促成团队目的达成，形成一定的组织或者领导才能。</w:t>
      </w:r>
    </w:p>
    <w:p>
      <w:pPr>
        <w:widowControl/>
        <w:adjustRightInd w:val="0"/>
        <w:snapToGrid w:val="0"/>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8.</w:t>
      </w:r>
      <w:r>
        <w:rPr>
          <w:rFonts w:ascii="Times New Roman" w:hAnsi="Times New Roman"/>
          <w:b/>
          <w:bCs/>
          <w:color w:val="auto"/>
          <w:kern w:val="0"/>
          <w:szCs w:val="21"/>
          <w:highlight w:val="none"/>
          <w:lang w:bidi="ar"/>
        </w:rPr>
        <w:t>国际视野：</w:t>
      </w:r>
      <w:r>
        <w:rPr>
          <w:rFonts w:ascii="Times New Roman" w:hAnsi="Times New Roman"/>
          <w:color w:val="auto"/>
          <w:kern w:val="0"/>
          <w:szCs w:val="21"/>
          <w:highlight w:val="none"/>
          <w:lang w:bidi="ar"/>
        </w:rPr>
        <w:t>关注工业工程专业领域的国际趋势和热点，理解和尊重世界不同文化的差异性和多样性，具有跨文化的交流能力</w:t>
      </w:r>
    </w:p>
    <w:p>
      <w:pPr>
        <w:widowControl/>
        <w:adjustRightInd w:val="0"/>
        <w:snapToGrid w:val="0"/>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9.</w:t>
      </w:r>
      <w:r>
        <w:rPr>
          <w:rFonts w:ascii="Times New Roman" w:hAnsi="Times New Roman"/>
          <w:b/>
          <w:bCs/>
          <w:color w:val="auto"/>
          <w:kern w:val="0"/>
          <w:szCs w:val="21"/>
          <w:highlight w:val="none"/>
          <w:lang w:bidi="ar"/>
        </w:rPr>
        <w:t>学习发展：</w:t>
      </w:r>
      <w:r>
        <w:rPr>
          <w:rFonts w:ascii="Times New Roman" w:hAnsi="Times New Roman"/>
          <w:color w:val="auto"/>
          <w:kern w:val="0"/>
          <w:szCs w:val="21"/>
          <w:highlight w:val="none"/>
          <w:lang w:bidi="ar"/>
        </w:rPr>
        <w:t xml:space="preserve">保持身心健康，具有终身学习意识和自我管理、自主学习能力，能够通过不断学习，适应社会可持续发展，达成个人职业发展目标。 </w:t>
      </w:r>
    </w:p>
    <w:p>
      <w:pPr>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9-1 具有积极的人生态度，保持身体和心里健康，能正确认识自我探索和学习的必要性，具有自主学习和终身学习的意识；</w:t>
      </w:r>
    </w:p>
    <w:p>
      <w:pPr>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9-2 掌握自主学习的方法，了解知识拓展和能力提高的途径，能对新鲜的科技保持兴趣；能针对个人或职业发展需求，采取适合的方式自主学习，适应未来社会和个人的可持续发展。</w:t>
      </w:r>
    </w:p>
    <w:p>
      <w:pPr>
        <w:adjustRightInd w:val="0"/>
        <w:snapToGrid w:val="0"/>
        <w:spacing w:line="360" w:lineRule="auto"/>
        <w:rPr>
          <w:rFonts w:ascii="Times New Roman" w:hAnsi="Times New Roman" w:eastAsia="黑体"/>
          <w:b/>
          <w:color w:val="auto"/>
          <w:highlight w:val="none"/>
        </w:rPr>
      </w:pPr>
      <w:r>
        <w:rPr>
          <w:rFonts w:ascii="Times New Roman" w:hAnsi="Times New Roman" w:eastAsia="黑体"/>
          <w:b/>
          <w:color w:val="auto"/>
          <w:highlight w:val="none"/>
        </w:rPr>
        <w:t>三、学制</w:t>
      </w:r>
    </w:p>
    <w:p>
      <w:pPr>
        <w:adjustRightInd w:val="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四年</w:t>
      </w:r>
    </w:p>
    <w:p>
      <w:pPr>
        <w:adjustRightInd w:val="0"/>
        <w:snapToGrid w:val="0"/>
        <w:spacing w:line="360" w:lineRule="auto"/>
        <w:rPr>
          <w:rFonts w:ascii="Times New Roman" w:hAnsi="Times New Roman" w:eastAsia="黑体"/>
          <w:b/>
          <w:color w:val="auto"/>
          <w:highlight w:val="none"/>
        </w:rPr>
      </w:pPr>
      <w:r>
        <w:rPr>
          <w:rFonts w:ascii="Times New Roman" w:hAnsi="Times New Roman" w:eastAsia="黑体"/>
          <w:b/>
          <w:color w:val="auto"/>
          <w:highlight w:val="none"/>
        </w:rPr>
        <w:t>四、修业年限</w:t>
      </w:r>
    </w:p>
    <w:p>
      <w:pPr>
        <w:adjustRightInd w:val="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实行弹性修业年限，一般为四年，弹性幅度最短不低于三年，最长不多于六年。</w:t>
      </w:r>
    </w:p>
    <w:p>
      <w:pPr>
        <w:adjustRightInd w:val="0"/>
        <w:snapToGrid w:val="0"/>
        <w:spacing w:line="360" w:lineRule="auto"/>
        <w:rPr>
          <w:rFonts w:ascii="Times New Roman" w:hAnsi="Times New Roman" w:eastAsia="黑体"/>
          <w:b/>
          <w:color w:val="auto"/>
          <w:highlight w:val="none"/>
        </w:rPr>
      </w:pPr>
      <w:r>
        <w:rPr>
          <w:rFonts w:ascii="Times New Roman" w:hAnsi="Times New Roman" w:eastAsia="黑体"/>
          <w:b/>
          <w:color w:val="auto"/>
          <w:highlight w:val="none"/>
        </w:rPr>
        <w:t>五、毕业与学位授予</w:t>
      </w:r>
    </w:p>
    <w:p>
      <w:pPr>
        <w:adjustRightInd w:val="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本专业学生必须按指导性培养计划的要求修读完成各类别课程规定的最低学分、并完成第二课堂规定的所有内容，总学分达到16</w:t>
      </w:r>
      <w:r>
        <w:rPr>
          <w:rFonts w:hint="eastAsia" w:ascii="Times New Roman" w:hAnsi="Times New Roman"/>
          <w:color w:val="auto"/>
          <w:highlight w:val="none"/>
          <w:lang w:val="en-US" w:eastAsia="zh-CN"/>
        </w:rPr>
        <w:t>3</w:t>
      </w:r>
      <w:r>
        <w:rPr>
          <w:rFonts w:ascii="Times New Roman" w:hAnsi="Times New Roman"/>
          <w:color w:val="auto"/>
          <w:highlight w:val="none"/>
        </w:rPr>
        <w:t>学分，方可毕业；达到学士学位授予条件者，授予工学学士学位。</w:t>
      </w:r>
    </w:p>
    <w:p>
      <w:pPr>
        <w:adjustRightInd w:val="0"/>
        <w:snapToGrid w:val="0"/>
        <w:spacing w:line="360" w:lineRule="auto"/>
        <w:rPr>
          <w:rFonts w:ascii="Times New Roman" w:hAnsi="Times New Roman" w:eastAsia="黑体"/>
          <w:b/>
          <w:color w:val="auto"/>
          <w:highlight w:val="none"/>
        </w:rPr>
      </w:pPr>
      <w:r>
        <w:rPr>
          <w:rFonts w:ascii="Times New Roman" w:hAnsi="Times New Roman" w:eastAsia="黑体"/>
          <w:b/>
          <w:color w:val="auto"/>
          <w:highlight w:val="none"/>
        </w:rPr>
        <w:t>六、主干学科</w:t>
      </w:r>
    </w:p>
    <w:p>
      <w:pPr>
        <w:adjustRightInd w:val="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工业工程、机械工程、管理科学与工程</w:t>
      </w:r>
    </w:p>
    <w:p>
      <w:pPr>
        <w:adjustRightInd w:val="0"/>
        <w:snapToGrid w:val="0"/>
        <w:spacing w:line="360" w:lineRule="auto"/>
        <w:rPr>
          <w:rFonts w:ascii="Times New Roman" w:hAnsi="Times New Roman" w:eastAsia="黑体"/>
          <w:b/>
          <w:color w:val="auto"/>
          <w:highlight w:val="none"/>
        </w:rPr>
      </w:pPr>
      <w:r>
        <w:rPr>
          <w:rFonts w:ascii="Times New Roman" w:hAnsi="Times New Roman" w:eastAsia="黑体"/>
          <w:b/>
          <w:color w:val="auto"/>
          <w:highlight w:val="none"/>
        </w:rPr>
        <w:t>七、专业核心课程</w:t>
      </w:r>
    </w:p>
    <w:p>
      <w:pPr>
        <w:adjustRightInd w:val="0"/>
        <w:snapToGrid w:val="0"/>
        <w:spacing w:line="360" w:lineRule="auto"/>
        <w:rPr>
          <w:rFonts w:ascii="Times New Roman" w:hAnsi="Times New Roman"/>
          <w:bCs/>
          <w:color w:val="auto"/>
          <w:szCs w:val="21"/>
          <w:highlight w:val="none"/>
        </w:rPr>
      </w:pPr>
      <w:r>
        <w:rPr>
          <w:rFonts w:ascii="Times New Roman" w:hAnsi="Times New Roman" w:eastAsia="黑体"/>
          <w:b/>
          <w:color w:val="auto"/>
          <w:highlight w:val="none"/>
        </w:rPr>
        <w:t xml:space="preserve">  </w:t>
      </w:r>
      <w:r>
        <w:rPr>
          <w:rFonts w:ascii="Times New Roman" w:hAnsi="Times New Roman"/>
          <w:bCs/>
          <w:color w:val="auto"/>
          <w:szCs w:val="21"/>
          <w:highlight w:val="none"/>
        </w:rPr>
        <w:t xml:space="preserve"> </w:t>
      </w:r>
      <w:r>
        <w:rPr>
          <w:rFonts w:ascii="Times New Roman" w:hAnsi="Times New Roman"/>
          <w:color w:val="auto"/>
          <w:highlight w:val="none"/>
        </w:rPr>
        <w:t>工业工程专业核心课程包含工业工程专业导论、现代工程制图、机械设计基础、机械制造基础、工程经济学、基础工业工程、运筹学、系统工程、人因工程、质量管理与可靠性、生产计划与控制、系统建模与仿真、项目管理</w:t>
      </w:r>
    </w:p>
    <w:p>
      <w:pPr>
        <w:adjustRightInd w:val="0"/>
        <w:snapToGrid w:val="0"/>
        <w:spacing w:line="360" w:lineRule="auto"/>
        <w:rPr>
          <w:rFonts w:ascii="Times New Roman" w:hAnsi="Times New Roman" w:eastAsia="黑体"/>
          <w:b/>
          <w:color w:val="auto"/>
          <w:highlight w:val="none"/>
        </w:rPr>
      </w:pPr>
      <w:r>
        <w:rPr>
          <w:rFonts w:ascii="Times New Roman" w:hAnsi="Times New Roman" w:eastAsia="黑体"/>
          <w:b/>
          <w:color w:val="auto"/>
          <w:highlight w:val="none"/>
        </w:rPr>
        <w:t>八、课程体系构成及学时分配比例（不含第二课堂）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1276"/>
        <w:gridCol w:w="992"/>
        <w:gridCol w:w="1276"/>
        <w:gridCol w:w="113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trPr>
        <w:tc>
          <w:tcPr>
            <w:tcW w:w="2660"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kern w:val="0"/>
                <w:szCs w:val="21"/>
                <w:highlight w:val="none"/>
              </w:rPr>
              <w:t>课程类别</w:t>
            </w:r>
          </w:p>
        </w:tc>
        <w:tc>
          <w:tcPr>
            <w:tcW w:w="1276"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kern w:val="0"/>
                <w:szCs w:val="21"/>
                <w:highlight w:val="none"/>
              </w:rPr>
              <w:t>总学分</w:t>
            </w:r>
          </w:p>
        </w:tc>
        <w:tc>
          <w:tcPr>
            <w:tcW w:w="992"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kern w:val="0"/>
                <w:szCs w:val="21"/>
                <w:highlight w:val="none"/>
              </w:rPr>
              <w:t>％</w:t>
            </w:r>
          </w:p>
        </w:tc>
        <w:tc>
          <w:tcPr>
            <w:tcW w:w="1276"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kern w:val="0"/>
                <w:szCs w:val="21"/>
                <w:highlight w:val="none"/>
              </w:rPr>
              <w:t>总学时</w:t>
            </w:r>
          </w:p>
        </w:tc>
        <w:tc>
          <w:tcPr>
            <w:tcW w:w="1134"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kern w:val="0"/>
                <w:szCs w:val="21"/>
                <w:highlight w:val="none"/>
              </w:rPr>
              <w:t>理论学时</w:t>
            </w:r>
          </w:p>
        </w:tc>
        <w:tc>
          <w:tcPr>
            <w:tcW w:w="1184"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kern w:val="0"/>
                <w:szCs w:val="21"/>
                <w:highlight w:val="none"/>
              </w:rPr>
              <w:t>实践学时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60"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kern w:val="0"/>
                <w:szCs w:val="21"/>
                <w:highlight w:val="none"/>
              </w:rPr>
              <w:t>公共基础课</w:t>
            </w:r>
          </w:p>
        </w:tc>
        <w:tc>
          <w:tcPr>
            <w:tcW w:w="1276"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5</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.5</w:t>
            </w:r>
          </w:p>
        </w:tc>
        <w:tc>
          <w:tcPr>
            <w:tcW w:w="992" w:type="dxa"/>
            <w:vAlign w:val="center"/>
          </w:tcPr>
          <w:p>
            <w:pPr>
              <w:adjustRightInd w:val="0"/>
              <w:snapToGrid w:val="0"/>
              <w:jc w:val="center"/>
              <w:rPr>
                <w:rFonts w:hint="default" w:ascii="宋体" w:hAnsi="宋体" w:eastAsia="宋体" w:cs="宋体"/>
                <w:bCs/>
                <w:color w:val="auto"/>
                <w:szCs w:val="21"/>
                <w:highlight w:val="none"/>
                <w:lang w:val="en-US" w:eastAsia="zh-CN"/>
              </w:rPr>
            </w:pPr>
            <w:r>
              <w:rPr>
                <w:rFonts w:hint="eastAsia" w:ascii="宋体" w:hAnsi="宋体" w:cs="宋体"/>
                <w:bCs/>
                <w:color w:val="auto"/>
                <w:kern w:val="0"/>
                <w:szCs w:val="21"/>
                <w:highlight w:val="none"/>
                <w:lang w:val="en-US" w:eastAsia="zh-CN" w:bidi="ar"/>
              </w:rPr>
              <w:t>36</w:t>
            </w:r>
          </w:p>
        </w:tc>
        <w:tc>
          <w:tcPr>
            <w:tcW w:w="1276" w:type="dxa"/>
            <w:vAlign w:val="center"/>
          </w:tcPr>
          <w:p>
            <w:pPr>
              <w:adjustRightInd w:val="0"/>
              <w:snapToGrid w:val="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1072</w:t>
            </w:r>
          </w:p>
        </w:tc>
        <w:tc>
          <w:tcPr>
            <w:tcW w:w="1134" w:type="dxa"/>
            <w:vAlign w:val="center"/>
          </w:tcPr>
          <w:p>
            <w:pPr>
              <w:adjustRightInd w:val="0"/>
              <w:snapToGrid w:val="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982</w:t>
            </w:r>
          </w:p>
        </w:tc>
        <w:tc>
          <w:tcPr>
            <w:tcW w:w="1184" w:type="dxa"/>
            <w:vAlign w:val="center"/>
          </w:tcPr>
          <w:p>
            <w:pPr>
              <w:adjustRightInd w:val="0"/>
              <w:snapToGrid w:val="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60"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kern w:val="0"/>
                <w:szCs w:val="21"/>
                <w:highlight w:val="none"/>
              </w:rPr>
              <w:t>通识课</w:t>
            </w:r>
          </w:p>
        </w:tc>
        <w:tc>
          <w:tcPr>
            <w:tcW w:w="1276"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992"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kern w:val="0"/>
                <w:szCs w:val="21"/>
                <w:highlight w:val="none"/>
                <w:lang w:bidi="ar"/>
              </w:rPr>
              <w:t>6</w:t>
            </w:r>
          </w:p>
        </w:tc>
        <w:tc>
          <w:tcPr>
            <w:tcW w:w="1276"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160</w:t>
            </w:r>
          </w:p>
        </w:tc>
        <w:tc>
          <w:tcPr>
            <w:tcW w:w="1134"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160</w:t>
            </w:r>
          </w:p>
        </w:tc>
        <w:tc>
          <w:tcPr>
            <w:tcW w:w="1184"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60"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kern w:val="0"/>
                <w:szCs w:val="21"/>
                <w:highlight w:val="none"/>
              </w:rPr>
              <w:t>工程基础课</w:t>
            </w:r>
          </w:p>
        </w:tc>
        <w:tc>
          <w:tcPr>
            <w:tcW w:w="1276"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20</w:t>
            </w:r>
          </w:p>
        </w:tc>
        <w:tc>
          <w:tcPr>
            <w:tcW w:w="992" w:type="dxa"/>
            <w:vAlign w:val="center"/>
          </w:tcPr>
          <w:p>
            <w:pPr>
              <w:adjustRightInd w:val="0"/>
              <w:snapToGrid w:val="0"/>
              <w:jc w:val="center"/>
              <w:rPr>
                <w:rFonts w:hint="default" w:ascii="宋体" w:hAnsi="宋体" w:eastAsia="宋体" w:cs="宋体"/>
                <w:bCs/>
                <w:color w:val="auto"/>
                <w:szCs w:val="21"/>
                <w:highlight w:val="none"/>
                <w:lang w:val="en-US" w:eastAsia="zh-CN"/>
              </w:rPr>
            </w:pPr>
            <w:r>
              <w:rPr>
                <w:rFonts w:hint="eastAsia" w:ascii="宋体" w:hAnsi="宋体" w:cs="宋体"/>
                <w:bCs/>
                <w:color w:val="auto"/>
                <w:kern w:val="0"/>
                <w:szCs w:val="21"/>
                <w:highlight w:val="none"/>
                <w:lang w:val="en-US" w:eastAsia="zh-CN" w:bidi="ar"/>
              </w:rPr>
              <w:t>12</w:t>
            </w:r>
          </w:p>
        </w:tc>
        <w:tc>
          <w:tcPr>
            <w:tcW w:w="1276"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320</w:t>
            </w:r>
          </w:p>
        </w:tc>
        <w:tc>
          <w:tcPr>
            <w:tcW w:w="1134"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248</w:t>
            </w:r>
          </w:p>
        </w:tc>
        <w:tc>
          <w:tcPr>
            <w:tcW w:w="1184"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60"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kern w:val="0"/>
                <w:szCs w:val="21"/>
                <w:highlight w:val="none"/>
              </w:rPr>
              <w:t>专业基础课</w:t>
            </w:r>
          </w:p>
        </w:tc>
        <w:tc>
          <w:tcPr>
            <w:tcW w:w="1276"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17</w:t>
            </w:r>
          </w:p>
        </w:tc>
        <w:tc>
          <w:tcPr>
            <w:tcW w:w="992"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kern w:val="0"/>
                <w:szCs w:val="21"/>
                <w:highlight w:val="none"/>
                <w:lang w:bidi="ar"/>
              </w:rPr>
              <w:t>11</w:t>
            </w:r>
          </w:p>
        </w:tc>
        <w:tc>
          <w:tcPr>
            <w:tcW w:w="1276"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272</w:t>
            </w:r>
          </w:p>
        </w:tc>
        <w:tc>
          <w:tcPr>
            <w:tcW w:w="1134"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256</w:t>
            </w:r>
          </w:p>
        </w:tc>
        <w:tc>
          <w:tcPr>
            <w:tcW w:w="1184"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60"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kern w:val="0"/>
                <w:szCs w:val="21"/>
                <w:highlight w:val="none"/>
              </w:rPr>
              <w:t>专  业  课</w:t>
            </w:r>
          </w:p>
        </w:tc>
        <w:tc>
          <w:tcPr>
            <w:tcW w:w="1276"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26</w:t>
            </w:r>
          </w:p>
        </w:tc>
        <w:tc>
          <w:tcPr>
            <w:tcW w:w="992"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kern w:val="0"/>
                <w:szCs w:val="21"/>
                <w:highlight w:val="none"/>
                <w:lang w:bidi="ar"/>
              </w:rPr>
              <w:t>16</w:t>
            </w:r>
          </w:p>
        </w:tc>
        <w:tc>
          <w:tcPr>
            <w:tcW w:w="1276"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416</w:t>
            </w:r>
          </w:p>
        </w:tc>
        <w:tc>
          <w:tcPr>
            <w:tcW w:w="1134"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350</w:t>
            </w:r>
          </w:p>
        </w:tc>
        <w:tc>
          <w:tcPr>
            <w:tcW w:w="1184"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60"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kern w:val="0"/>
                <w:szCs w:val="21"/>
                <w:highlight w:val="none"/>
              </w:rPr>
              <w:t>专业实践</w:t>
            </w:r>
          </w:p>
        </w:tc>
        <w:tc>
          <w:tcPr>
            <w:tcW w:w="1276"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30.5</w:t>
            </w:r>
          </w:p>
        </w:tc>
        <w:tc>
          <w:tcPr>
            <w:tcW w:w="992"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kern w:val="0"/>
                <w:szCs w:val="21"/>
                <w:highlight w:val="none"/>
                <w:lang w:bidi="ar"/>
              </w:rPr>
              <w:t>19</w:t>
            </w:r>
          </w:p>
        </w:tc>
        <w:tc>
          <w:tcPr>
            <w:tcW w:w="1276"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880</w:t>
            </w:r>
          </w:p>
        </w:tc>
        <w:tc>
          <w:tcPr>
            <w:tcW w:w="1134"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0</w:t>
            </w:r>
          </w:p>
        </w:tc>
        <w:tc>
          <w:tcPr>
            <w:tcW w:w="1184"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60"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kern w:val="0"/>
                <w:szCs w:val="21"/>
                <w:highlight w:val="none"/>
              </w:rPr>
              <w:t>合计</w:t>
            </w:r>
          </w:p>
        </w:tc>
        <w:tc>
          <w:tcPr>
            <w:tcW w:w="1276" w:type="dxa"/>
            <w:vAlign w:val="center"/>
          </w:tcPr>
          <w:p>
            <w:pPr>
              <w:adjustRightInd w:val="0"/>
              <w:snapToGrid w:val="0"/>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16</w:t>
            </w:r>
            <w:r>
              <w:rPr>
                <w:rFonts w:hint="eastAsia" w:ascii="宋体" w:hAnsi="宋体" w:cs="宋体"/>
                <w:bCs/>
                <w:color w:val="auto"/>
                <w:szCs w:val="21"/>
                <w:highlight w:val="none"/>
                <w:lang w:val="en-US" w:eastAsia="zh-CN"/>
              </w:rPr>
              <w:t>2</w:t>
            </w:r>
          </w:p>
        </w:tc>
        <w:tc>
          <w:tcPr>
            <w:tcW w:w="992"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=SUM(ABOVE) </w:instrText>
            </w:r>
            <w:r>
              <w:rPr>
                <w:rFonts w:hint="eastAsia" w:ascii="宋体" w:hAnsi="宋体" w:cs="宋体"/>
                <w:bCs/>
                <w:color w:val="auto"/>
                <w:szCs w:val="21"/>
                <w:highlight w:val="none"/>
              </w:rPr>
              <w:fldChar w:fldCharType="separate"/>
            </w:r>
            <w:r>
              <w:rPr>
                <w:rFonts w:hint="eastAsia" w:ascii="宋体" w:hAnsi="宋体" w:cs="宋体"/>
                <w:bCs/>
                <w:color w:val="auto"/>
                <w:szCs w:val="21"/>
                <w:highlight w:val="none"/>
              </w:rPr>
              <w:t>100</w:t>
            </w:r>
            <w:r>
              <w:rPr>
                <w:rFonts w:hint="eastAsia" w:ascii="宋体" w:hAnsi="宋体" w:cs="宋体"/>
                <w:bCs/>
                <w:color w:val="auto"/>
                <w:szCs w:val="21"/>
                <w:highlight w:val="none"/>
              </w:rPr>
              <w:fldChar w:fldCharType="end"/>
            </w:r>
          </w:p>
        </w:tc>
        <w:tc>
          <w:tcPr>
            <w:tcW w:w="1276" w:type="dxa"/>
            <w:vAlign w:val="center"/>
          </w:tcPr>
          <w:p>
            <w:pPr>
              <w:keepNext w:val="0"/>
              <w:keepLines w:val="0"/>
              <w:widowControl/>
              <w:suppressLineNumbers w:val="0"/>
              <w:jc w:val="center"/>
              <w:textAlignment w:val="center"/>
              <w:rPr>
                <w:rFonts w:ascii="宋体" w:hAnsi="宋体" w:cs="宋体"/>
                <w:bCs/>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3120</w:t>
            </w:r>
          </w:p>
        </w:tc>
        <w:tc>
          <w:tcPr>
            <w:tcW w:w="1134" w:type="dxa"/>
            <w:vAlign w:val="center"/>
          </w:tcPr>
          <w:p>
            <w:pPr>
              <w:keepNext w:val="0"/>
              <w:keepLines w:val="0"/>
              <w:widowControl/>
              <w:suppressLineNumbers w:val="0"/>
              <w:jc w:val="center"/>
              <w:textAlignment w:val="center"/>
              <w:rPr>
                <w:rFonts w:ascii="宋体" w:hAnsi="宋体" w:cs="宋体"/>
                <w:bCs/>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1996</w:t>
            </w:r>
          </w:p>
        </w:tc>
        <w:tc>
          <w:tcPr>
            <w:tcW w:w="1184" w:type="dxa"/>
            <w:vAlign w:val="center"/>
          </w:tcPr>
          <w:p>
            <w:pPr>
              <w:keepNext w:val="0"/>
              <w:keepLines w:val="0"/>
              <w:widowControl/>
              <w:suppressLineNumbers w:val="0"/>
              <w:jc w:val="center"/>
              <w:textAlignment w:val="center"/>
              <w:rPr>
                <w:rFonts w:ascii="宋体" w:hAnsi="宋体" w:cs="宋体"/>
                <w:bCs/>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trPr>
        <w:tc>
          <w:tcPr>
            <w:tcW w:w="2660" w:type="dxa"/>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kern w:val="0"/>
                <w:szCs w:val="21"/>
                <w:highlight w:val="none"/>
              </w:rPr>
              <w:t>理论学时：实践学时（%）</w:t>
            </w:r>
          </w:p>
        </w:tc>
        <w:tc>
          <w:tcPr>
            <w:tcW w:w="5862" w:type="dxa"/>
            <w:gridSpan w:val="5"/>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kern w:val="0"/>
                <w:szCs w:val="21"/>
                <w:highlight w:val="none"/>
              </w:rPr>
              <w:t>64:36</w:t>
            </w:r>
          </w:p>
        </w:tc>
      </w:tr>
    </w:tbl>
    <w:p>
      <w:pPr>
        <w:adjustRightInd w:val="0"/>
        <w:snapToGrid w:val="0"/>
        <w:spacing w:line="360" w:lineRule="auto"/>
        <w:rPr>
          <w:rFonts w:ascii="Times New Roman" w:hAnsi="Times New Roman" w:eastAsia="黑体"/>
          <w:b/>
          <w:color w:val="auto"/>
          <w:highlight w:val="none"/>
        </w:rPr>
      </w:pPr>
    </w:p>
    <w:p>
      <w:pPr>
        <w:adjustRightInd w:val="0"/>
        <w:snapToGrid w:val="0"/>
        <w:spacing w:line="360" w:lineRule="auto"/>
        <w:rPr>
          <w:rFonts w:ascii="Times New Roman" w:hAnsi="Times New Roman" w:eastAsia="黑体"/>
          <w:b/>
          <w:color w:val="auto"/>
          <w:highlight w:val="none"/>
        </w:rPr>
      </w:pPr>
    </w:p>
    <w:p>
      <w:pPr>
        <w:adjustRightInd w:val="0"/>
        <w:snapToGrid w:val="0"/>
        <w:spacing w:line="360" w:lineRule="auto"/>
        <w:rPr>
          <w:rFonts w:ascii="Times New Roman" w:hAnsi="Times New Roman" w:eastAsia="黑体"/>
          <w:b/>
          <w:color w:val="auto"/>
          <w:highlight w:val="none"/>
        </w:rPr>
      </w:pPr>
    </w:p>
    <w:p>
      <w:pPr>
        <w:adjustRightInd w:val="0"/>
        <w:snapToGrid w:val="0"/>
        <w:spacing w:line="360" w:lineRule="auto"/>
        <w:rPr>
          <w:rFonts w:ascii="Times New Roman" w:hAnsi="Times New Roman" w:eastAsia="黑体"/>
          <w:b/>
          <w:color w:val="auto"/>
          <w:highlight w:val="none"/>
        </w:rPr>
      </w:pP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九、教学安排一览表（2）</w:t>
      </w:r>
    </w:p>
    <w:tbl>
      <w:tblPr>
        <w:tblStyle w:val="4"/>
        <w:tblW w:w="8309" w:type="dxa"/>
        <w:jc w:val="center"/>
        <w:tblLayout w:type="fixed"/>
        <w:tblCellMar>
          <w:top w:w="0" w:type="dxa"/>
          <w:left w:w="0" w:type="dxa"/>
          <w:bottom w:w="0" w:type="dxa"/>
          <w:right w:w="0" w:type="dxa"/>
        </w:tblCellMar>
      </w:tblPr>
      <w:tblGrid>
        <w:gridCol w:w="303"/>
        <w:gridCol w:w="423"/>
        <w:gridCol w:w="425"/>
        <w:gridCol w:w="1024"/>
        <w:gridCol w:w="2697"/>
        <w:gridCol w:w="391"/>
        <w:gridCol w:w="540"/>
        <w:gridCol w:w="526"/>
        <w:gridCol w:w="569"/>
        <w:gridCol w:w="434"/>
        <w:gridCol w:w="977"/>
      </w:tblGrid>
      <w:tr>
        <w:tblPrEx>
          <w:tblCellMar>
            <w:top w:w="0" w:type="dxa"/>
            <w:left w:w="0" w:type="dxa"/>
            <w:bottom w:w="0" w:type="dxa"/>
            <w:right w:w="0" w:type="dxa"/>
          </w:tblCellMar>
        </w:tblPrEx>
        <w:trPr>
          <w:trHeight w:val="1162" w:hRule="atLeast"/>
          <w:tblHeader/>
          <w:jc w:val="center"/>
        </w:trPr>
        <w:tc>
          <w:tcPr>
            <w:tcW w:w="30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类</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别</w:t>
            </w:r>
          </w:p>
        </w:tc>
        <w:tc>
          <w:tcPr>
            <w:tcW w:w="423"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性</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质</w:t>
            </w: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开</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院</w:t>
            </w:r>
          </w:p>
        </w:tc>
        <w:tc>
          <w:tcPr>
            <w:tcW w:w="1024"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代</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码</w:t>
            </w:r>
          </w:p>
        </w:tc>
        <w:tc>
          <w:tcPr>
            <w:tcW w:w="2697"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课程名称</w:t>
            </w:r>
          </w:p>
        </w:tc>
        <w:tc>
          <w:tcPr>
            <w:tcW w:w="391"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考</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核</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方</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式</w:t>
            </w:r>
          </w:p>
        </w:tc>
        <w:tc>
          <w:tcPr>
            <w:tcW w:w="540"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分</w:t>
            </w:r>
          </w:p>
        </w:tc>
        <w:tc>
          <w:tcPr>
            <w:tcW w:w="526"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569"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理</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论</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434"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实</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践</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977"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建议</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修读</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学期</w:t>
            </w:r>
          </w:p>
        </w:tc>
      </w:tr>
      <w:tr>
        <w:tblPrEx>
          <w:tblCellMar>
            <w:top w:w="0" w:type="dxa"/>
            <w:left w:w="0" w:type="dxa"/>
            <w:bottom w:w="0" w:type="dxa"/>
            <w:right w:w="0" w:type="dxa"/>
          </w:tblCellMar>
        </w:tblPrEx>
        <w:trPr>
          <w:trHeight w:val="284" w:hRule="exact"/>
          <w:jc w:val="center"/>
        </w:trPr>
        <w:tc>
          <w:tcPr>
            <w:tcW w:w="303"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公</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共</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基</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础</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4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马院</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b1080001</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马克思主义基本原理</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xml:space="preserve">3  </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b1080009</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思想道德与法治</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b1080006</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中国近现代史纲要</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309" w:hRule="atLeas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b1080010</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毛泽东思想和中国特色社会主义理论体系概论</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510" w:hRule="atLeas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b1080011</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习近平新时代中国特色社会主义思想概论</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形势与政策(模块1～4)</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秋1～春2</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b1080008</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劳动教育A</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b1020080</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高等数学A1</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b1020081</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高等数学A2</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b1020012</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线性代数</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305"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b1020013</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概率论与数理统计</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外文</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b1020018</w:t>
            </w:r>
          </w:p>
        </w:tc>
        <w:tc>
          <w:tcPr>
            <w:tcW w:w="2697"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auto"/>
                <w:sz w:val="20"/>
                <w:szCs w:val="20"/>
                <w:highlight w:val="none"/>
              </w:rPr>
            </w:pPr>
            <w:r>
              <w:rPr>
                <w:rFonts w:hint="eastAsia" w:ascii="宋体" w:hAnsi="宋体" w:cs="宋体"/>
                <w:color w:val="auto"/>
                <w:kern w:val="0"/>
                <w:sz w:val="20"/>
                <w:szCs w:val="20"/>
                <w:highlight w:val="none"/>
              </w:rPr>
              <w:t>大学语文</w:t>
            </w:r>
            <w:r>
              <w:rPr>
                <w:rFonts w:hint="eastAsia" w:ascii="宋体" w:hAnsi="宋体" w:cs="宋体"/>
                <w:color w:val="auto"/>
                <w:sz w:val="20"/>
                <w:szCs w:val="20"/>
                <w:highlight w:val="none"/>
              </w:rPr>
              <w:t xml:space="preserve"> </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b1020062</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大学物理A(模块1)</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b1020065</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大学物理B</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b1020111</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 xml:space="preserve">大学物理C </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体育</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体育I～VI</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160</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160</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秋1～秋4</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其他</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b1110003</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军事技能</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43"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其他</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b1110002</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 xml:space="preserve">军事理论 </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其他</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b1110004</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大学生心理健康教育</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b2011470</w:t>
            </w:r>
          </w:p>
        </w:tc>
        <w:tc>
          <w:tcPr>
            <w:tcW w:w="2697"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科技论文写作与文献检索</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计信</w:t>
            </w:r>
          </w:p>
        </w:tc>
        <w:tc>
          <w:tcPr>
            <w:tcW w:w="1024"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b1012001</w:t>
            </w:r>
          </w:p>
        </w:tc>
        <w:tc>
          <w:tcPr>
            <w:tcW w:w="2697"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人工智能应用与实践</w:t>
            </w:r>
          </w:p>
        </w:tc>
        <w:tc>
          <w:tcPr>
            <w:tcW w:w="39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查</w:t>
            </w:r>
          </w:p>
        </w:tc>
        <w:tc>
          <w:tcPr>
            <w:tcW w:w="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w:t>
            </w:r>
          </w:p>
        </w:tc>
        <w:tc>
          <w:tcPr>
            <w:tcW w:w="52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16</w:t>
            </w:r>
          </w:p>
        </w:tc>
        <w:tc>
          <w:tcPr>
            <w:tcW w:w="56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8</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8</w:t>
            </w: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秋1</w:t>
            </w:r>
          </w:p>
        </w:tc>
      </w:tr>
      <w:tr>
        <w:tblPrEx>
          <w:tblCellMar>
            <w:top w:w="0" w:type="dxa"/>
            <w:left w:w="0" w:type="dxa"/>
            <w:bottom w:w="0" w:type="dxa"/>
            <w:right w:w="0" w:type="dxa"/>
          </w:tblCellMar>
        </w:tblPrEx>
        <w:trPr>
          <w:trHeight w:val="284"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资环</w:t>
            </w:r>
          </w:p>
        </w:tc>
        <w:tc>
          <w:tcPr>
            <w:tcW w:w="1024"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b1013002</w:t>
            </w:r>
          </w:p>
        </w:tc>
        <w:tc>
          <w:tcPr>
            <w:tcW w:w="2697"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绿色低碳与生态文明</w:t>
            </w:r>
          </w:p>
        </w:tc>
        <w:tc>
          <w:tcPr>
            <w:tcW w:w="39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查</w:t>
            </w:r>
          </w:p>
        </w:tc>
        <w:tc>
          <w:tcPr>
            <w:tcW w:w="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w:t>
            </w:r>
          </w:p>
        </w:tc>
        <w:tc>
          <w:tcPr>
            <w:tcW w:w="52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16</w:t>
            </w:r>
          </w:p>
        </w:tc>
        <w:tc>
          <w:tcPr>
            <w:tcW w:w="56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16</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3" w:type="dxa"/>
            <w:vMerge w:val="restart"/>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大学</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英语</w:t>
            </w:r>
          </w:p>
        </w:tc>
        <w:tc>
          <w:tcPr>
            <w:tcW w:w="425" w:type="dxa"/>
            <w:vMerge w:val="restart"/>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模</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块</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A</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b1020003</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通用英语III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3" w:type="dxa"/>
            <w:vMerge w:val="continue"/>
            <w:tcBorders>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25" w:type="dxa"/>
            <w:vMerge w:val="continue"/>
            <w:tcBorders>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b1020004</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通用英语IV</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3" w:type="dxa"/>
            <w:vMerge w:val="continue"/>
            <w:tcBorders>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25" w:type="dxa"/>
            <w:vMerge w:val="continue"/>
            <w:tcBorders>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b1020005</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通用学术英语A</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3" w:type="dxa"/>
            <w:vMerge w:val="continue"/>
            <w:tcBorders>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25" w:type="dxa"/>
            <w:vMerge w:val="continue"/>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英语拓展</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3" w:type="dxa"/>
            <w:vMerge w:val="continue"/>
            <w:tcBorders>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25" w:type="dxa"/>
            <w:vMerge w:val="restart"/>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模</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块</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b1020002</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通用英语II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3" w:type="dxa"/>
            <w:vMerge w:val="continue"/>
            <w:tcBorders>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25" w:type="dxa"/>
            <w:vMerge w:val="continue"/>
            <w:tcBorders>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b1020003</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通用英语III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3" w:type="dxa"/>
            <w:vMerge w:val="continue"/>
            <w:tcBorders>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25" w:type="dxa"/>
            <w:vMerge w:val="continue"/>
            <w:tcBorders>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b1020006</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通用学术英语B</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3" w:type="dxa"/>
            <w:vMerge w:val="continue"/>
            <w:tcBorders>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25" w:type="dxa"/>
            <w:vMerge w:val="continue"/>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英语拓展</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3"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b1020040</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大学德语I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3" w:type="dxa"/>
            <w:tcBorders>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大学</w:t>
            </w:r>
          </w:p>
        </w:tc>
        <w:tc>
          <w:tcPr>
            <w:tcW w:w="425" w:type="dxa"/>
            <w:tcBorders>
              <w:top w:val="single" w:color="auto" w:sz="4" w:space="0"/>
              <w:left w:val="nil"/>
              <w:bottom w:val="single" w:color="auto" w:sz="4" w:space="0"/>
              <w:right w:val="single" w:color="auto" w:sz="4" w:space="0"/>
            </w:tcBorders>
            <w:shd w:val="clear" w:color="auto" w:fill="auto"/>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b1020041</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大学德语II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3"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德语</w:t>
            </w:r>
          </w:p>
        </w:tc>
        <w:tc>
          <w:tcPr>
            <w:tcW w:w="425" w:type="dxa"/>
            <w:tcBorders>
              <w:top w:val="single" w:color="auto" w:sz="4" w:space="0"/>
              <w:left w:val="nil"/>
              <w:bottom w:val="single" w:color="auto" w:sz="4" w:space="0"/>
              <w:right w:val="single" w:color="auto" w:sz="4" w:space="0"/>
            </w:tcBorders>
            <w:shd w:val="clear" w:color="auto" w:fill="auto"/>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b1020042</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大学德语III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3"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425" w:type="dxa"/>
            <w:tcBorders>
              <w:top w:val="single" w:color="auto" w:sz="4" w:space="0"/>
              <w:left w:val="nil"/>
              <w:bottom w:val="single" w:color="auto" w:sz="4" w:space="0"/>
              <w:right w:val="single" w:color="auto" w:sz="4" w:space="0"/>
            </w:tcBorders>
            <w:shd w:val="clear" w:color="auto" w:fill="auto"/>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b1020077</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大学日语I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3" w:type="dxa"/>
            <w:tcBorders>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大学</w:t>
            </w:r>
          </w:p>
        </w:tc>
        <w:tc>
          <w:tcPr>
            <w:tcW w:w="425" w:type="dxa"/>
            <w:tcBorders>
              <w:top w:val="single" w:color="auto" w:sz="4" w:space="0"/>
              <w:left w:val="nil"/>
              <w:bottom w:val="single" w:color="auto" w:sz="4" w:space="0"/>
              <w:right w:val="single" w:color="auto" w:sz="4" w:space="0"/>
            </w:tcBorders>
            <w:shd w:val="clear" w:color="auto" w:fill="auto"/>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b1020078</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大学日语II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3"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日语</w:t>
            </w:r>
          </w:p>
        </w:tc>
        <w:tc>
          <w:tcPr>
            <w:tcW w:w="425" w:type="dxa"/>
            <w:tcBorders>
              <w:top w:val="single" w:color="auto" w:sz="4" w:space="0"/>
              <w:left w:val="nil"/>
              <w:bottom w:val="single" w:color="auto" w:sz="4" w:space="0"/>
              <w:right w:val="single" w:color="auto" w:sz="4" w:space="0"/>
            </w:tcBorders>
            <w:shd w:val="clear" w:color="auto" w:fill="auto"/>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b1020079</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大学日语III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340" w:hRule="exact"/>
          <w:jc w:val="center"/>
        </w:trPr>
        <w:tc>
          <w:tcPr>
            <w:tcW w:w="303" w:type="dxa"/>
            <w:tcBorders>
              <w:top w:val="single" w:color="auto" w:sz="4" w:space="0"/>
              <w:left w:val="single" w:color="auto" w:sz="4" w:space="0"/>
              <w:bottom w:val="single" w:color="auto" w:sz="4" w:space="0"/>
            </w:tcBorders>
            <w:shd w:val="clear" w:color="auto" w:fill="D9D9D9"/>
            <w:vAlign w:val="center"/>
          </w:tcPr>
          <w:p>
            <w:pPr>
              <w:jc w:val="center"/>
              <w:rPr>
                <w:rFonts w:ascii="宋体" w:hAnsi="宋体" w:cs="宋体"/>
                <w:b/>
                <w:color w:val="auto"/>
                <w:sz w:val="20"/>
                <w:szCs w:val="20"/>
                <w:highlight w:val="none"/>
              </w:rPr>
            </w:pPr>
          </w:p>
        </w:tc>
        <w:tc>
          <w:tcPr>
            <w:tcW w:w="423" w:type="dxa"/>
            <w:tcBorders>
              <w:top w:val="single" w:color="auto" w:sz="4" w:space="0"/>
              <w:bottom w:val="single" w:color="auto" w:sz="4" w:space="0"/>
            </w:tcBorders>
            <w:shd w:val="clear" w:color="auto" w:fill="D9D9D9"/>
            <w:vAlign w:val="center"/>
          </w:tcPr>
          <w:p>
            <w:pPr>
              <w:adjustRightInd w:val="0"/>
              <w:snapToGrid w:val="0"/>
              <w:jc w:val="center"/>
              <w:rPr>
                <w:rFonts w:ascii="宋体" w:hAnsi="宋体" w:cs="宋体"/>
                <w:color w:val="auto"/>
                <w:sz w:val="20"/>
                <w:szCs w:val="20"/>
                <w:highlight w:val="none"/>
              </w:rPr>
            </w:pPr>
          </w:p>
        </w:tc>
        <w:tc>
          <w:tcPr>
            <w:tcW w:w="425" w:type="dxa"/>
            <w:tcBorders>
              <w:top w:val="single" w:color="auto" w:sz="4" w:space="0"/>
              <w:bottom w:val="single" w:color="auto" w:sz="4" w:space="0"/>
            </w:tcBorders>
            <w:shd w:val="clear" w:color="auto" w:fill="D9D9D9"/>
            <w:vAlign w:val="center"/>
          </w:tcPr>
          <w:p>
            <w:pPr>
              <w:adjustRightInd w:val="0"/>
              <w:snapToGrid w:val="0"/>
              <w:jc w:val="center"/>
              <w:rPr>
                <w:rFonts w:ascii="宋体" w:hAnsi="宋体" w:cs="宋体"/>
                <w:color w:val="auto"/>
                <w:sz w:val="20"/>
                <w:szCs w:val="20"/>
                <w:highlight w:val="none"/>
              </w:rPr>
            </w:pPr>
          </w:p>
        </w:tc>
        <w:tc>
          <w:tcPr>
            <w:tcW w:w="1024" w:type="dxa"/>
            <w:tcBorders>
              <w:top w:val="single" w:color="auto" w:sz="4" w:space="0"/>
              <w:bottom w:val="single" w:color="auto" w:sz="4" w:space="0"/>
            </w:tcBorders>
            <w:shd w:val="clear" w:color="auto" w:fill="D9D9D9"/>
            <w:vAlign w:val="center"/>
          </w:tcPr>
          <w:p>
            <w:pPr>
              <w:adjustRightInd w:val="0"/>
              <w:snapToGrid w:val="0"/>
              <w:jc w:val="right"/>
              <w:rPr>
                <w:rFonts w:ascii="宋体" w:hAnsi="宋体" w:cs="宋体"/>
                <w:b/>
                <w:color w:val="auto"/>
                <w:sz w:val="20"/>
                <w:szCs w:val="20"/>
                <w:highlight w:val="none"/>
              </w:rPr>
            </w:pPr>
            <w:r>
              <w:rPr>
                <w:rFonts w:hint="eastAsia" w:ascii="宋体" w:hAnsi="宋体" w:cs="宋体"/>
                <w:b/>
                <w:color w:val="auto"/>
                <w:sz w:val="20"/>
                <w:szCs w:val="20"/>
                <w:highlight w:val="none"/>
              </w:rPr>
              <w:t>小计</w:t>
            </w:r>
          </w:p>
        </w:tc>
        <w:tc>
          <w:tcPr>
            <w:tcW w:w="2697" w:type="dxa"/>
            <w:tcBorders>
              <w:top w:val="single" w:color="auto" w:sz="4" w:space="0"/>
              <w:bottom w:val="single" w:color="auto" w:sz="4" w:space="0"/>
              <w:right w:val="single" w:color="auto" w:sz="4" w:space="0"/>
            </w:tcBorders>
            <w:shd w:val="clear" w:color="auto" w:fill="D9D9D9"/>
            <w:vAlign w:val="center"/>
          </w:tcPr>
          <w:p>
            <w:pPr>
              <w:adjustRightInd w:val="0"/>
              <w:snapToGrid w:val="0"/>
              <w:rPr>
                <w:rFonts w:ascii="宋体" w:hAnsi="宋体" w:cs="宋体"/>
                <w:b/>
                <w:color w:val="auto"/>
                <w:sz w:val="20"/>
                <w:szCs w:val="20"/>
                <w:highlight w:val="none"/>
              </w:rPr>
            </w:pPr>
            <w:r>
              <w:rPr>
                <w:rFonts w:hint="eastAsia" w:ascii="宋体" w:hAnsi="宋体" w:cs="宋体"/>
                <w:b/>
                <w:color w:val="auto"/>
                <w:sz w:val="20"/>
                <w:szCs w:val="20"/>
                <w:highlight w:val="none"/>
              </w:rPr>
              <w:t>(公共基础课)</w:t>
            </w:r>
          </w:p>
        </w:tc>
        <w:tc>
          <w:tcPr>
            <w:tcW w:w="391"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5</w:t>
            </w:r>
            <w:r>
              <w:rPr>
                <w:rFonts w:hint="eastAsia" w:ascii="宋体" w:hAnsi="宋体" w:cs="宋体"/>
                <w:b/>
                <w:color w:val="auto"/>
                <w:sz w:val="20"/>
                <w:szCs w:val="20"/>
                <w:highlight w:val="none"/>
                <w:lang w:val="en-US" w:eastAsia="zh-CN"/>
              </w:rPr>
              <w:t>8</w:t>
            </w:r>
            <w:r>
              <w:rPr>
                <w:rFonts w:hint="eastAsia" w:ascii="宋体" w:hAnsi="宋体" w:cs="宋体"/>
                <w:b/>
                <w:color w:val="auto"/>
                <w:sz w:val="20"/>
                <w:szCs w:val="20"/>
                <w:highlight w:val="none"/>
              </w:rPr>
              <w:t>.5</w:t>
            </w:r>
          </w:p>
        </w:tc>
        <w:tc>
          <w:tcPr>
            <w:tcW w:w="526"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bCs w:val="0"/>
                <w:color w:val="auto"/>
                <w:sz w:val="20"/>
                <w:szCs w:val="20"/>
                <w:highlight w:val="none"/>
              </w:rPr>
            </w:pPr>
            <w:r>
              <w:rPr>
                <w:rFonts w:hint="eastAsia" w:ascii="宋体" w:hAnsi="宋体" w:cs="宋体"/>
                <w:b/>
                <w:bCs w:val="0"/>
                <w:color w:val="auto"/>
                <w:sz w:val="20"/>
                <w:szCs w:val="20"/>
                <w:highlight w:val="none"/>
                <w:lang w:val="en-US" w:eastAsia="zh-CN"/>
              </w:rPr>
              <w:t>1072</w:t>
            </w:r>
          </w:p>
        </w:tc>
        <w:tc>
          <w:tcPr>
            <w:tcW w:w="569"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bCs w:val="0"/>
                <w:color w:val="auto"/>
                <w:sz w:val="20"/>
                <w:szCs w:val="20"/>
                <w:highlight w:val="none"/>
              </w:rPr>
            </w:pPr>
            <w:r>
              <w:rPr>
                <w:rFonts w:hint="eastAsia" w:ascii="宋体" w:hAnsi="宋体" w:cs="宋体"/>
                <w:b/>
                <w:bCs w:val="0"/>
                <w:color w:val="auto"/>
                <w:sz w:val="20"/>
                <w:szCs w:val="20"/>
                <w:highlight w:val="none"/>
                <w:lang w:val="en-US" w:eastAsia="zh-CN"/>
              </w:rPr>
              <w:t>982</w:t>
            </w:r>
          </w:p>
        </w:tc>
        <w:tc>
          <w:tcPr>
            <w:tcW w:w="434"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bCs w:val="0"/>
                <w:color w:val="auto"/>
                <w:sz w:val="20"/>
                <w:szCs w:val="20"/>
                <w:highlight w:val="none"/>
              </w:rPr>
            </w:pPr>
            <w:r>
              <w:rPr>
                <w:rFonts w:hint="eastAsia" w:ascii="宋体" w:hAnsi="宋体" w:cs="宋体"/>
                <w:b/>
                <w:bCs w:val="0"/>
                <w:color w:val="auto"/>
                <w:sz w:val="20"/>
                <w:szCs w:val="20"/>
                <w:highlight w:val="none"/>
                <w:lang w:val="en-US" w:eastAsia="zh-CN"/>
              </w:rPr>
              <w:t>90</w:t>
            </w:r>
          </w:p>
        </w:tc>
        <w:tc>
          <w:tcPr>
            <w:tcW w:w="977"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jc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504" w:hRule="exact"/>
          <w:jc w:val="center"/>
        </w:trPr>
        <w:tc>
          <w:tcPr>
            <w:tcW w:w="303" w:type="dxa"/>
            <w:vMerge w:val="restart"/>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通识课</w:t>
            </w:r>
          </w:p>
        </w:tc>
        <w:tc>
          <w:tcPr>
            <w:tcW w:w="4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选</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艺术中心</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b0-----</w:t>
            </w:r>
          </w:p>
        </w:tc>
        <w:tc>
          <w:tcPr>
            <w:tcW w:w="269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auto"/>
                <w:kern w:val="0"/>
                <w:sz w:val="20"/>
                <w:szCs w:val="20"/>
                <w:highlight w:val="none"/>
              </w:rPr>
            </w:pPr>
            <w:r>
              <w:rPr>
                <w:rFonts w:hint="eastAsia" w:ascii="宋体" w:hAnsi="宋体" w:cs="宋体"/>
                <w:color w:val="auto"/>
                <w:sz w:val="20"/>
                <w:szCs w:val="20"/>
                <w:highlight w:val="none"/>
              </w:rPr>
              <w:t>美育</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秋，春</w:t>
            </w:r>
          </w:p>
        </w:tc>
      </w:tr>
      <w:tr>
        <w:tblPrEx>
          <w:tblCellMar>
            <w:top w:w="0" w:type="dxa"/>
            <w:left w:w="0" w:type="dxa"/>
            <w:bottom w:w="0" w:type="dxa"/>
            <w:right w:w="0" w:type="dxa"/>
          </w:tblCellMar>
        </w:tblPrEx>
        <w:trPr>
          <w:trHeight w:val="290" w:hRule="exact"/>
          <w:jc w:val="center"/>
        </w:trPr>
        <w:tc>
          <w:tcPr>
            <w:tcW w:w="303"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3" w:type="dxa"/>
            <w:vMerge w:val="restart"/>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选</w:t>
            </w:r>
          </w:p>
        </w:tc>
        <w:tc>
          <w:tcPr>
            <w:tcW w:w="425" w:type="dxa"/>
            <w:vMerge w:val="restart"/>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各</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学院</w:t>
            </w:r>
          </w:p>
        </w:tc>
        <w:tc>
          <w:tcPr>
            <w:tcW w:w="1024"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b0-----</w:t>
            </w:r>
          </w:p>
        </w:tc>
        <w:tc>
          <w:tcPr>
            <w:tcW w:w="269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auto"/>
                <w:kern w:val="0"/>
                <w:sz w:val="20"/>
                <w:szCs w:val="20"/>
                <w:highlight w:val="none"/>
              </w:rPr>
            </w:pPr>
            <w:r>
              <w:rPr>
                <w:rFonts w:hint="eastAsia" w:ascii="宋体" w:hAnsi="宋体" w:cs="宋体"/>
                <w:color w:val="auto"/>
                <w:sz w:val="20"/>
                <w:szCs w:val="20"/>
                <w:highlight w:val="none"/>
              </w:rPr>
              <w:t>社会科学与人文素养</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秋，春</w:t>
            </w:r>
          </w:p>
        </w:tc>
      </w:tr>
      <w:tr>
        <w:tblPrEx>
          <w:tblCellMar>
            <w:top w:w="0" w:type="dxa"/>
            <w:left w:w="0" w:type="dxa"/>
            <w:bottom w:w="0" w:type="dxa"/>
            <w:right w:w="0" w:type="dxa"/>
          </w:tblCellMar>
        </w:tblPrEx>
        <w:trPr>
          <w:trHeight w:val="267" w:hRule="exact"/>
          <w:jc w:val="center"/>
        </w:trPr>
        <w:tc>
          <w:tcPr>
            <w:tcW w:w="303"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3" w:type="dxa"/>
            <w:vMerge w:val="continue"/>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25" w:type="dxa"/>
            <w:vMerge w:val="continue"/>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1024"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269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auto"/>
                <w:kern w:val="0"/>
                <w:sz w:val="20"/>
                <w:szCs w:val="20"/>
                <w:highlight w:val="none"/>
              </w:rPr>
            </w:pPr>
            <w:r>
              <w:rPr>
                <w:rFonts w:hint="eastAsia" w:ascii="宋体" w:hAnsi="宋体" w:cs="宋体"/>
                <w:color w:val="auto"/>
                <w:sz w:val="20"/>
                <w:szCs w:val="20"/>
                <w:highlight w:val="none"/>
              </w:rPr>
              <w:t>自然科学与科技创新</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秋，春</w:t>
            </w:r>
          </w:p>
        </w:tc>
      </w:tr>
      <w:tr>
        <w:tblPrEx>
          <w:tblCellMar>
            <w:top w:w="0" w:type="dxa"/>
            <w:left w:w="0" w:type="dxa"/>
            <w:bottom w:w="0" w:type="dxa"/>
            <w:right w:w="0" w:type="dxa"/>
          </w:tblCellMar>
        </w:tblPrEx>
        <w:trPr>
          <w:trHeight w:val="340" w:hRule="exact"/>
          <w:jc w:val="center"/>
        </w:trPr>
        <w:tc>
          <w:tcPr>
            <w:tcW w:w="303" w:type="dxa"/>
            <w:tcBorders>
              <w:top w:val="single" w:color="auto" w:sz="4" w:space="0"/>
              <w:left w:val="single" w:color="auto" w:sz="4" w:space="0"/>
              <w:bottom w:val="single" w:color="auto" w:sz="4" w:space="0"/>
            </w:tcBorders>
            <w:shd w:val="clear" w:color="auto" w:fill="D9D9D9"/>
            <w:vAlign w:val="center"/>
          </w:tcPr>
          <w:p>
            <w:pPr>
              <w:jc w:val="center"/>
              <w:rPr>
                <w:rFonts w:ascii="宋体" w:hAnsi="宋体" w:cs="宋体"/>
                <w:b/>
                <w:color w:val="auto"/>
                <w:sz w:val="20"/>
                <w:szCs w:val="20"/>
                <w:highlight w:val="none"/>
              </w:rPr>
            </w:pPr>
          </w:p>
        </w:tc>
        <w:tc>
          <w:tcPr>
            <w:tcW w:w="423" w:type="dxa"/>
            <w:tcBorders>
              <w:top w:val="single" w:color="auto" w:sz="4" w:space="0"/>
              <w:bottom w:val="single" w:color="auto" w:sz="4" w:space="0"/>
            </w:tcBorders>
            <w:shd w:val="clear" w:color="auto" w:fill="D9D9D9"/>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bottom w:val="single" w:color="auto" w:sz="4" w:space="0"/>
            </w:tcBorders>
            <w:shd w:val="clear" w:color="auto" w:fill="D9D9D9"/>
            <w:vAlign w:val="center"/>
          </w:tcPr>
          <w:p>
            <w:pPr>
              <w:adjustRightInd w:val="0"/>
              <w:snapToGrid w:val="0"/>
              <w:jc w:val="center"/>
              <w:rPr>
                <w:rFonts w:ascii="宋体" w:hAnsi="宋体" w:cs="宋体"/>
                <w:b/>
                <w:color w:val="auto"/>
                <w:sz w:val="20"/>
                <w:szCs w:val="20"/>
                <w:highlight w:val="none"/>
              </w:rPr>
            </w:pPr>
          </w:p>
        </w:tc>
        <w:tc>
          <w:tcPr>
            <w:tcW w:w="1024" w:type="dxa"/>
            <w:tcBorders>
              <w:top w:val="single" w:color="auto" w:sz="4" w:space="0"/>
              <w:bottom w:val="single" w:color="auto" w:sz="4" w:space="0"/>
            </w:tcBorders>
            <w:shd w:val="clear" w:color="auto" w:fill="D9D9D9"/>
            <w:vAlign w:val="center"/>
          </w:tcPr>
          <w:p>
            <w:pPr>
              <w:adjustRightInd w:val="0"/>
              <w:snapToGrid w:val="0"/>
              <w:jc w:val="right"/>
              <w:rPr>
                <w:rFonts w:ascii="宋体" w:hAnsi="宋体" w:cs="宋体"/>
                <w:b/>
                <w:color w:val="auto"/>
                <w:sz w:val="20"/>
                <w:szCs w:val="20"/>
                <w:highlight w:val="none"/>
              </w:rPr>
            </w:pPr>
            <w:r>
              <w:rPr>
                <w:rFonts w:hint="eastAsia" w:ascii="宋体" w:hAnsi="宋体" w:cs="宋体"/>
                <w:b/>
                <w:color w:val="auto"/>
                <w:sz w:val="20"/>
                <w:szCs w:val="20"/>
                <w:highlight w:val="none"/>
              </w:rPr>
              <w:t>小计</w:t>
            </w:r>
          </w:p>
        </w:tc>
        <w:tc>
          <w:tcPr>
            <w:tcW w:w="2697" w:type="dxa"/>
            <w:tcBorders>
              <w:top w:val="single" w:color="auto" w:sz="4" w:space="0"/>
              <w:bottom w:val="single" w:color="auto" w:sz="4" w:space="0"/>
              <w:right w:val="single" w:color="auto" w:sz="4" w:space="0"/>
            </w:tcBorders>
            <w:shd w:val="clear" w:color="auto" w:fill="D9D9D9"/>
            <w:vAlign w:val="center"/>
          </w:tcPr>
          <w:p>
            <w:pPr>
              <w:widowControl/>
              <w:rPr>
                <w:rFonts w:ascii="宋体" w:hAnsi="宋体" w:cs="宋体"/>
                <w:b/>
                <w:color w:val="auto"/>
                <w:kern w:val="0"/>
                <w:sz w:val="20"/>
                <w:szCs w:val="20"/>
                <w:highlight w:val="none"/>
              </w:rPr>
            </w:pPr>
            <w:r>
              <w:rPr>
                <w:rFonts w:hint="eastAsia" w:ascii="宋体" w:hAnsi="宋体" w:cs="宋体"/>
                <w:b/>
                <w:color w:val="auto"/>
                <w:sz w:val="20"/>
                <w:szCs w:val="20"/>
                <w:highlight w:val="none"/>
              </w:rPr>
              <w:t>(通识课)</w:t>
            </w:r>
          </w:p>
        </w:tc>
        <w:tc>
          <w:tcPr>
            <w:tcW w:w="391"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10</w:t>
            </w:r>
          </w:p>
        </w:tc>
        <w:tc>
          <w:tcPr>
            <w:tcW w:w="526"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160</w:t>
            </w:r>
          </w:p>
        </w:tc>
        <w:tc>
          <w:tcPr>
            <w:tcW w:w="569"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160</w:t>
            </w:r>
          </w:p>
        </w:tc>
        <w:tc>
          <w:tcPr>
            <w:tcW w:w="434"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jc w:val="center"/>
              <w:rPr>
                <w:rFonts w:ascii="宋体" w:hAnsi="宋体" w:cs="宋体"/>
                <w:color w:val="auto"/>
                <w:sz w:val="20"/>
                <w:szCs w:val="20"/>
                <w:highlight w:val="none"/>
              </w:rPr>
            </w:pPr>
          </w:p>
        </w:tc>
      </w:tr>
    </w:tbl>
    <w:p>
      <w:pPr>
        <w:adjustRightInd w:val="0"/>
        <w:snapToGrid w:val="0"/>
        <w:rPr>
          <w:rFonts w:ascii="Times New Roman" w:hAnsi="Times New Roman" w:eastAsia="黑体"/>
          <w:color w:val="auto"/>
          <w:szCs w:val="21"/>
          <w:highlight w:val="none"/>
        </w:rPr>
      </w:pPr>
    </w:p>
    <w:p>
      <w:pPr>
        <w:adjustRightInd w:val="0"/>
        <w:snapToGrid w:val="0"/>
        <w:rPr>
          <w:rFonts w:ascii="Times New Roman" w:hAnsi="Times New Roman" w:eastAsia="黑体"/>
          <w:color w:val="auto"/>
          <w:szCs w:val="21"/>
          <w:highlight w:val="none"/>
        </w:rPr>
      </w:pPr>
      <w:r>
        <w:rPr>
          <w:rFonts w:ascii="Times New Roman" w:hAnsi="Times New Roman" w:eastAsia="黑体"/>
          <w:color w:val="auto"/>
          <w:szCs w:val="21"/>
          <w:highlight w:val="none"/>
        </w:rPr>
        <w:t>★注：第一外语共计10学分，包括大学英语、大学德语、大学日语3个语种，按需选择适合的语种；其中选择大学英语的，在模块A</w:t>
      </w:r>
      <w:r>
        <w:rPr>
          <w:rFonts w:hint="eastAsia" w:ascii="Times New Roman" w:hAnsi="Times New Roman" w:eastAsia="黑体"/>
          <w:color w:val="auto"/>
          <w:szCs w:val="21"/>
          <w:highlight w:val="none"/>
        </w:rPr>
        <w:t>B</w:t>
      </w:r>
      <w:r>
        <w:rPr>
          <w:rFonts w:ascii="Times New Roman" w:hAnsi="Times New Roman" w:eastAsia="黑体"/>
          <w:color w:val="auto"/>
          <w:szCs w:val="21"/>
          <w:highlight w:val="none"/>
        </w:rPr>
        <w:t>中选择</w:t>
      </w:r>
      <w:r>
        <w:rPr>
          <w:rFonts w:hint="eastAsia" w:ascii="Times New Roman" w:hAnsi="Times New Roman" w:eastAsia="黑体"/>
          <w:color w:val="auto"/>
          <w:szCs w:val="21"/>
          <w:highlight w:val="none"/>
        </w:rPr>
        <w:t>一个</w:t>
      </w:r>
      <w:r>
        <w:rPr>
          <w:rFonts w:ascii="Times New Roman" w:hAnsi="Times New Roman" w:eastAsia="黑体"/>
          <w:color w:val="auto"/>
          <w:szCs w:val="21"/>
          <w:highlight w:val="none"/>
        </w:rPr>
        <w:t>适合的模块。</w:t>
      </w: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九、教学安排一览表（2）</w:t>
      </w:r>
    </w:p>
    <w:tbl>
      <w:tblPr>
        <w:tblStyle w:val="4"/>
        <w:tblW w:w="7958" w:type="dxa"/>
        <w:jc w:val="center"/>
        <w:tblLayout w:type="fixed"/>
        <w:tblCellMar>
          <w:top w:w="0" w:type="dxa"/>
          <w:left w:w="0" w:type="dxa"/>
          <w:bottom w:w="0" w:type="dxa"/>
          <w:right w:w="0" w:type="dxa"/>
        </w:tblCellMar>
      </w:tblPr>
      <w:tblGrid>
        <w:gridCol w:w="301"/>
        <w:gridCol w:w="425"/>
        <w:gridCol w:w="425"/>
        <w:gridCol w:w="854"/>
        <w:gridCol w:w="2985"/>
        <w:gridCol w:w="366"/>
        <w:gridCol w:w="504"/>
        <w:gridCol w:w="491"/>
        <w:gridCol w:w="532"/>
        <w:gridCol w:w="406"/>
        <w:gridCol w:w="669"/>
      </w:tblGrid>
      <w:tr>
        <w:tblPrEx>
          <w:tblCellMar>
            <w:top w:w="0" w:type="dxa"/>
            <w:left w:w="0" w:type="dxa"/>
            <w:bottom w:w="0" w:type="dxa"/>
            <w:right w:w="0" w:type="dxa"/>
          </w:tblCellMar>
        </w:tblPrEx>
        <w:trPr>
          <w:trHeight w:val="240" w:hRule="atLeast"/>
          <w:jc w:val="center"/>
        </w:trPr>
        <w:tc>
          <w:tcPr>
            <w:tcW w:w="301"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开</w:t>
            </w:r>
          </w:p>
        </w:tc>
        <w:tc>
          <w:tcPr>
            <w:tcW w:w="854"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2985" w:type="dxa"/>
            <w:vMerge w:val="restart"/>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课程名称</w:t>
            </w:r>
          </w:p>
        </w:tc>
        <w:tc>
          <w:tcPr>
            <w:tcW w:w="366"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考</w:t>
            </w:r>
          </w:p>
        </w:tc>
        <w:tc>
          <w:tcPr>
            <w:tcW w:w="504"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tc>
        <w:tc>
          <w:tcPr>
            <w:tcW w:w="491"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tc>
        <w:tc>
          <w:tcPr>
            <w:tcW w:w="532"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理</w:t>
            </w:r>
          </w:p>
        </w:tc>
        <w:tc>
          <w:tcPr>
            <w:tcW w:w="406"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实</w:t>
            </w:r>
          </w:p>
        </w:tc>
        <w:tc>
          <w:tcPr>
            <w:tcW w:w="669"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建议</w:t>
            </w:r>
          </w:p>
        </w:tc>
      </w:tr>
      <w:tr>
        <w:tblPrEx>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tc>
        <w:tc>
          <w:tcPr>
            <w:tcW w:w="425" w:type="dxa"/>
            <w:tcBorders>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tc>
        <w:tc>
          <w:tcPr>
            <w:tcW w:w="425" w:type="dxa"/>
            <w:tcBorders>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854" w:type="dxa"/>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tc>
        <w:tc>
          <w:tcPr>
            <w:tcW w:w="2985" w:type="dxa"/>
            <w:vMerge w:val="continue"/>
            <w:tcBorders>
              <w:left w:val="nil"/>
              <w:right w:val="single" w:color="auto" w:sz="4" w:space="0"/>
            </w:tcBorders>
            <w:shd w:val="clear" w:color="auto" w:fill="auto"/>
            <w:vAlign w:val="center"/>
          </w:tcPr>
          <w:p>
            <w:pPr>
              <w:adjustRightInd w:val="0"/>
              <w:snapToGrid w:val="0"/>
              <w:jc w:val="left"/>
              <w:rPr>
                <w:rFonts w:ascii="宋体" w:hAnsi="宋体" w:cs="宋体"/>
                <w:color w:val="auto"/>
                <w:sz w:val="20"/>
                <w:szCs w:val="20"/>
                <w:highlight w:val="none"/>
              </w:rPr>
            </w:pPr>
          </w:p>
        </w:tc>
        <w:tc>
          <w:tcPr>
            <w:tcW w:w="366" w:type="dxa"/>
            <w:tcBorders>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核</w:t>
            </w:r>
          </w:p>
        </w:tc>
        <w:tc>
          <w:tcPr>
            <w:tcW w:w="504" w:type="dxa"/>
            <w:tcBorders>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491" w:type="dxa"/>
            <w:tcBorders>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532" w:type="dxa"/>
            <w:tcBorders>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论</w:t>
            </w:r>
          </w:p>
        </w:tc>
        <w:tc>
          <w:tcPr>
            <w:tcW w:w="406" w:type="dxa"/>
            <w:tcBorders>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践</w:t>
            </w:r>
          </w:p>
        </w:tc>
        <w:tc>
          <w:tcPr>
            <w:tcW w:w="669" w:type="dxa"/>
            <w:tcBorders>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修读</w:t>
            </w:r>
          </w:p>
        </w:tc>
      </w:tr>
      <w:tr>
        <w:tblPrEx>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类</w:t>
            </w:r>
          </w:p>
        </w:tc>
        <w:tc>
          <w:tcPr>
            <w:tcW w:w="425" w:type="dxa"/>
            <w:tcBorders>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性</w:t>
            </w:r>
          </w:p>
        </w:tc>
        <w:tc>
          <w:tcPr>
            <w:tcW w:w="425" w:type="dxa"/>
            <w:tcBorders>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854" w:type="dxa"/>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代</w:t>
            </w:r>
          </w:p>
        </w:tc>
        <w:tc>
          <w:tcPr>
            <w:tcW w:w="2985" w:type="dxa"/>
            <w:vMerge w:val="continue"/>
            <w:tcBorders>
              <w:left w:val="nil"/>
              <w:right w:val="single" w:color="auto" w:sz="4" w:space="0"/>
            </w:tcBorders>
            <w:shd w:val="clear" w:color="auto" w:fill="auto"/>
            <w:vAlign w:val="center"/>
          </w:tcPr>
          <w:p>
            <w:pPr>
              <w:adjustRightInd w:val="0"/>
              <w:snapToGrid w:val="0"/>
              <w:jc w:val="left"/>
              <w:rPr>
                <w:rFonts w:ascii="宋体" w:hAnsi="宋体" w:cs="宋体"/>
                <w:color w:val="auto"/>
                <w:sz w:val="20"/>
                <w:szCs w:val="20"/>
                <w:highlight w:val="none"/>
              </w:rPr>
            </w:pPr>
          </w:p>
        </w:tc>
        <w:tc>
          <w:tcPr>
            <w:tcW w:w="366" w:type="dxa"/>
            <w:tcBorders>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方</w:t>
            </w:r>
          </w:p>
        </w:tc>
        <w:tc>
          <w:tcPr>
            <w:tcW w:w="504" w:type="dxa"/>
            <w:tcBorders>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分</w:t>
            </w:r>
          </w:p>
        </w:tc>
        <w:tc>
          <w:tcPr>
            <w:tcW w:w="491" w:type="dxa"/>
            <w:tcBorders>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532" w:type="dxa"/>
            <w:tcBorders>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406" w:type="dxa"/>
            <w:tcBorders>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669" w:type="dxa"/>
            <w:tcBorders>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学期</w:t>
            </w:r>
          </w:p>
        </w:tc>
      </w:tr>
      <w:tr>
        <w:tblPrEx>
          <w:tblCellMar>
            <w:top w:w="0" w:type="dxa"/>
            <w:left w:w="0" w:type="dxa"/>
            <w:bottom w:w="0" w:type="dxa"/>
            <w:right w:w="0" w:type="dxa"/>
          </w:tblCellMar>
        </w:tblPrEx>
        <w:trPr>
          <w:trHeight w:val="240" w:hRule="atLeast"/>
          <w:jc w:val="center"/>
        </w:trPr>
        <w:tc>
          <w:tcPr>
            <w:tcW w:w="301" w:type="dxa"/>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别</w:t>
            </w:r>
          </w:p>
        </w:tc>
        <w:tc>
          <w:tcPr>
            <w:tcW w:w="425"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质</w:t>
            </w:r>
          </w:p>
        </w:tc>
        <w:tc>
          <w:tcPr>
            <w:tcW w:w="425"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院</w:t>
            </w:r>
          </w:p>
        </w:tc>
        <w:tc>
          <w:tcPr>
            <w:tcW w:w="854" w:type="dxa"/>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码</w:t>
            </w:r>
          </w:p>
        </w:tc>
        <w:tc>
          <w:tcPr>
            <w:tcW w:w="2985" w:type="dxa"/>
            <w:vMerge w:val="continue"/>
            <w:tcBorders>
              <w:left w:val="nil"/>
              <w:bottom w:val="single" w:color="auto" w:sz="4" w:space="0"/>
              <w:right w:val="single" w:color="auto" w:sz="4" w:space="0"/>
            </w:tcBorders>
            <w:shd w:val="clear" w:color="auto" w:fill="auto"/>
            <w:vAlign w:val="center"/>
          </w:tcPr>
          <w:p>
            <w:pPr>
              <w:adjustRightInd w:val="0"/>
              <w:snapToGrid w:val="0"/>
              <w:jc w:val="left"/>
              <w:rPr>
                <w:rFonts w:ascii="宋体" w:hAnsi="宋体" w:cs="宋体"/>
                <w:color w:val="auto"/>
                <w:sz w:val="20"/>
                <w:szCs w:val="20"/>
                <w:highlight w:val="none"/>
              </w:rPr>
            </w:pPr>
          </w:p>
        </w:tc>
        <w:tc>
          <w:tcPr>
            <w:tcW w:w="366"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式</w:t>
            </w:r>
          </w:p>
        </w:tc>
        <w:tc>
          <w:tcPr>
            <w:tcW w:w="504"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91"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532"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406"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669"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r>
      <w:tr>
        <w:tblPrEx>
          <w:tblCellMar>
            <w:top w:w="0" w:type="dxa"/>
            <w:left w:w="0" w:type="dxa"/>
            <w:bottom w:w="0" w:type="dxa"/>
            <w:right w:w="0" w:type="dxa"/>
          </w:tblCellMar>
        </w:tblPrEx>
        <w:trPr>
          <w:trHeight w:val="284" w:hRule="exact"/>
          <w:jc w:val="center"/>
        </w:trPr>
        <w:tc>
          <w:tcPr>
            <w:tcW w:w="301" w:type="dxa"/>
            <w:vMerge w:val="restart"/>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工</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基</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础</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b2011137</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现代工程制图I</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40</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b2011138</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现代工程制图II</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73" w:hRule="exact"/>
          <w:jc w:val="center"/>
        </w:trPr>
        <w:tc>
          <w:tcPr>
            <w:tcW w:w="301"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b2011048</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工程力学</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b2011080</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机械制造基础</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b2011078</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机械设计基础</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b2011437</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CAD/CAM</w:t>
            </w:r>
          </w:p>
        </w:tc>
        <w:tc>
          <w:tcPr>
            <w:tcW w:w="366" w:type="dxa"/>
            <w:tcBorders>
              <w:top w:val="nil"/>
              <w:left w:val="nil"/>
              <w:bottom w:val="single" w:color="auto" w:sz="4" w:space="0"/>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406" w:type="dxa"/>
            <w:tcBorders>
              <w:top w:val="nil"/>
              <w:left w:val="nil"/>
              <w:bottom w:val="single" w:color="auto" w:sz="4" w:space="0"/>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669" w:type="dxa"/>
            <w:tcBorders>
              <w:top w:val="nil"/>
              <w:left w:val="nil"/>
              <w:bottom w:val="single" w:color="auto" w:sz="4" w:space="0"/>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工训</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b2090003</w:t>
            </w: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电子与电工技术基础</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28</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84" w:hRule="exact"/>
          <w:jc w:val="center"/>
        </w:trPr>
        <w:tc>
          <w:tcPr>
            <w:tcW w:w="301" w:type="dxa"/>
            <w:tcBorders>
              <w:top w:val="single" w:color="auto" w:sz="4" w:space="0"/>
              <w:left w:val="single" w:color="auto" w:sz="4" w:space="0"/>
              <w:bottom w:val="single" w:color="auto" w:sz="4" w:space="0"/>
              <w:right w:val="nil"/>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bottom w:val="single" w:color="auto" w:sz="4" w:space="0"/>
              <w:right w:val="nil"/>
            </w:tcBorders>
            <w:shd w:val="clear" w:color="auto" w:fill="D8D8D8" w:themeFill="background1" w:themeFillShade="D9"/>
            <w:vAlign w:val="center"/>
          </w:tcPr>
          <w:p>
            <w:pPr>
              <w:adjustRightInd w:val="0"/>
              <w:snapToGrid w:val="0"/>
              <w:jc w:val="center"/>
              <w:rPr>
                <w:rFonts w:ascii="宋体" w:hAnsi="宋体" w:cs="宋体"/>
                <w:color w:val="auto"/>
                <w:sz w:val="20"/>
                <w:szCs w:val="20"/>
                <w:highlight w:val="none"/>
              </w:rPr>
            </w:pPr>
          </w:p>
        </w:tc>
        <w:tc>
          <w:tcPr>
            <w:tcW w:w="425" w:type="dxa"/>
            <w:tcBorders>
              <w:top w:val="single" w:color="auto" w:sz="4" w:space="0"/>
              <w:left w:val="nil"/>
              <w:bottom w:val="single" w:color="auto" w:sz="4" w:space="0"/>
              <w:right w:val="nil"/>
            </w:tcBorders>
            <w:shd w:val="clear" w:color="auto" w:fill="D8D8D8" w:themeFill="background1" w:themeFillShade="D9"/>
            <w:vAlign w:val="center"/>
          </w:tcPr>
          <w:p>
            <w:pPr>
              <w:adjustRightInd w:val="0"/>
              <w:snapToGrid w:val="0"/>
              <w:jc w:val="center"/>
              <w:rPr>
                <w:rFonts w:ascii="宋体" w:hAnsi="宋体" w:cs="宋体"/>
                <w:color w:val="auto"/>
                <w:sz w:val="20"/>
                <w:szCs w:val="20"/>
                <w:highlight w:val="none"/>
              </w:rPr>
            </w:pPr>
          </w:p>
        </w:tc>
        <w:tc>
          <w:tcPr>
            <w:tcW w:w="854" w:type="dxa"/>
            <w:tcBorders>
              <w:top w:val="single" w:color="auto" w:sz="4" w:space="0"/>
              <w:left w:val="nil"/>
              <w:bottom w:val="single" w:color="auto" w:sz="4" w:space="0"/>
              <w:right w:val="nil"/>
            </w:tcBorders>
            <w:shd w:val="clear" w:color="auto" w:fill="D8D8D8" w:themeFill="background1" w:themeFillShade="D9"/>
            <w:vAlign w:val="center"/>
          </w:tcPr>
          <w:p>
            <w:pPr>
              <w:adjustRightInd w:val="0"/>
              <w:snapToGrid w:val="0"/>
              <w:jc w:val="center"/>
              <w:rPr>
                <w:rFonts w:ascii="宋体" w:hAnsi="宋体" w:cs="宋体"/>
                <w:color w:val="auto"/>
                <w:sz w:val="20"/>
                <w:szCs w:val="20"/>
                <w:highlight w:val="none"/>
              </w:rPr>
            </w:pPr>
          </w:p>
        </w:tc>
        <w:tc>
          <w:tcPr>
            <w:tcW w:w="2985"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rPr>
                <w:rFonts w:ascii="宋体" w:hAnsi="宋体" w:cs="宋体"/>
                <w:color w:val="auto"/>
                <w:sz w:val="20"/>
                <w:szCs w:val="20"/>
                <w:highlight w:val="none"/>
              </w:rPr>
            </w:pPr>
            <w:r>
              <w:rPr>
                <w:rFonts w:hint="eastAsia" w:ascii="宋体" w:hAnsi="宋体" w:cs="宋体"/>
                <w:b/>
                <w:color w:val="auto"/>
                <w:sz w:val="20"/>
                <w:szCs w:val="20"/>
                <w:highlight w:val="none"/>
              </w:rPr>
              <w:t>小    计（工程基础课）</w:t>
            </w:r>
          </w:p>
        </w:tc>
        <w:tc>
          <w:tcPr>
            <w:tcW w:w="36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color w:val="auto"/>
                <w:sz w:val="20"/>
                <w:szCs w:val="20"/>
                <w:highlight w:val="none"/>
              </w:rPr>
            </w:pPr>
          </w:p>
        </w:tc>
        <w:tc>
          <w:tcPr>
            <w:tcW w:w="504"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20</w:t>
            </w:r>
          </w:p>
        </w:tc>
        <w:tc>
          <w:tcPr>
            <w:tcW w:w="491"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320</w:t>
            </w:r>
          </w:p>
        </w:tc>
        <w:tc>
          <w:tcPr>
            <w:tcW w:w="532"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248</w:t>
            </w:r>
          </w:p>
        </w:tc>
        <w:tc>
          <w:tcPr>
            <w:tcW w:w="406"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72</w:t>
            </w:r>
          </w:p>
        </w:tc>
        <w:tc>
          <w:tcPr>
            <w:tcW w:w="669"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299" w:hRule="exact"/>
          <w:jc w:val="center"/>
        </w:trPr>
        <w:tc>
          <w:tcPr>
            <w:tcW w:w="301"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专业</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基</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础</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b2011557</w:t>
            </w: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工业工程专业导论与智能制造</w:t>
            </w:r>
          </w:p>
        </w:tc>
        <w:tc>
          <w:tcPr>
            <w:tcW w:w="36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0</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73" w:hRule="exact"/>
          <w:jc w:val="center"/>
        </w:trPr>
        <w:tc>
          <w:tcPr>
            <w:tcW w:w="301"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b2011051</w:t>
            </w: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工程统计学</w:t>
            </w:r>
          </w:p>
        </w:tc>
        <w:tc>
          <w:tcPr>
            <w:tcW w:w="36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b2011061</w:t>
            </w:r>
          </w:p>
        </w:tc>
        <w:tc>
          <w:tcPr>
            <w:tcW w:w="298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管理学</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b2011046</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工程经济学</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b2011538</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基础工业工程</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b2011158</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运筹学</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b2011132</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系统工程</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b2011108</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人因工程</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tblCellMar>
            <w:top w:w="0" w:type="dxa"/>
            <w:left w:w="0" w:type="dxa"/>
            <w:bottom w:w="0" w:type="dxa"/>
            <w:right w:w="0" w:type="dxa"/>
          </w:tblCellMar>
        </w:tblPrEx>
        <w:trPr>
          <w:trHeight w:val="284" w:hRule="exact"/>
          <w:jc w:val="center"/>
        </w:trPr>
        <w:tc>
          <w:tcPr>
            <w:tcW w:w="301" w:type="dxa"/>
            <w:tcBorders>
              <w:top w:val="single" w:color="auto" w:sz="4" w:space="0"/>
              <w:left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cs="宋体"/>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cs="宋体"/>
                <w:color w:val="auto"/>
                <w:sz w:val="20"/>
                <w:szCs w:val="20"/>
                <w:highlight w:val="none"/>
              </w:rPr>
            </w:pPr>
          </w:p>
        </w:tc>
        <w:tc>
          <w:tcPr>
            <w:tcW w:w="854"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cs="宋体"/>
                <w:color w:val="auto"/>
                <w:sz w:val="20"/>
                <w:szCs w:val="20"/>
                <w:highlight w:val="none"/>
              </w:rPr>
            </w:pPr>
          </w:p>
        </w:tc>
        <w:tc>
          <w:tcPr>
            <w:tcW w:w="2985" w:type="dxa"/>
            <w:tcBorders>
              <w:top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left"/>
              <w:rPr>
                <w:rFonts w:ascii="宋体" w:hAnsi="宋体" w:cs="宋体"/>
                <w:b/>
                <w:color w:val="auto"/>
                <w:sz w:val="20"/>
                <w:szCs w:val="20"/>
                <w:highlight w:val="none"/>
              </w:rPr>
            </w:pPr>
            <w:r>
              <w:rPr>
                <w:rFonts w:hint="eastAsia" w:ascii="宋体" w:hAnsi="宋体" w:cs="宋体"/>
                <w:b/>
                <w:color w:val="auto"/>
                <w:sz w:val="20"/>
                <w:szCs w:val="20"/>
                <w:highlight w:val="none"/>
              </w:rPr>
              <w:t>小    计（专业基础课）</w:t>
            </w:r>
          </w:p>
        </w:tc>
        <w:tc>
          <w:tcPr>
            <w:tcW w:w="366"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p>
        </w:tc>
        <w:tc>
          <w:tcPr>
            <w:tcW w:w="504"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17</w:t>
            </w:r>
          </w:p>
        </w:tc>
        <w:tc>
          <w:tcPr>
            <w:tcW w:w="491"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272</w:t>
            </w:r>
          </w:p>
        </w:tc>
        <w:tc>
          <w:tcPr>
            <w:tcW w:w="532"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256</w:t>
            </w:r>
          </w:p>
        </w:tc>
        <w:tc>
          <w:tcPr>
            <w:tcW w:w="406"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16</w:t>
            </w:r>
          </w:p>
        </w:tc>
        <w:tc>
          <w:tcPr>
            <w:tcW w:w="669" w:type="dxa"/>
            <w:tcBorders>
              <w:top w:val="nil"/>
              <w:left w:val="nil"/>
              <w:bottom w:val="single" w:color="auto" w:sz="4" w:space="0"/>
              <w:right w:val="single" w:color="auto" w:sz="4" w:space="0"/>
            </w:tcBorders>
            <w:shd w:val="clear" w:color="auto" w:fill="D8D8D8" w:themeFill="background1" w:themeFillShade="D9"/>
          </w:tcPr>
          <w:p>
            <w:pPr>
              <w:adjustRightInd w:val="0"/>
              <w:snapToGrid w:val="0"/>
              <w:jc w:val="center"/>
              <w:rPr>
                <w:rFonts w:ascii="宋体" w:hAnsi="宋体" w:cs="宋体"/>
                <w:b/>
                <w:color w:val="auto"/>
                <w:sz w:val="20"/>
                <w:szCs w:val="20"/>
                <w:highlight w:val="none"/>
              </w:rPr>
            </w:pPr>
          </w:p>
        </w:tc>
      </w:tr>
      <w:tr>
        <w:tblPrEx>
          <w:tblCellMar>
            <w:top w:w="0" w:type="dxa"/>
            <w:left w:w="0" w:type="dxa"/>
            <w:bottom w:w="0" w:type="dxa"/>
            <w:right w:w="0" w:type="dxa"/>
          </w:tblCellMar>
        </w:tblPrEx>
        <w:trPr>
          <w:trHeight w:val="284" w:hRule="exact"/>
          <w:jc w:val="center"/>
        </w:trPr>
        <w:tc>
          <w:tcPr>
            <w:tcW w:w="301"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专</w:t>
            </w:r>
          </w:p>
          <w:p>
            <w:pPr>
              <w:adjustRightInd w:val="0"/>
              <w:snapToGrid w:val="0"/>
              <w:jc w:val="center"/>
              <w:rPr>
                <w:rFonts w:ascii="宋体" w:hAnsi="宋体" w:cs="宋体"/>
                <w:b/>
                <w:color w:val="auto"/>
                <w:sz w:val="20"/>
                <w:szCs w:val="20"/>
                <w:highlight w:val="none"/>
              </w:rPr>
            </w:pPr>
          </w:p>
          <w:p>
            <w:pPr>
              <w:adjustRightInd w:val="0"/>
              <w:snapToGrid w:val="0"/>
              <w:jc w:val="center"/>
              <w:rPr>
                <w:rFonts w:ascii="宋体" w:hAnsi="宋体" w:cs="宋体"/>
                <w:b/>
                <w:color w:val="auto"/>
                <w:sz w:val="20"/>
                <w:szCs w:val="20"/>
                <w:highlight w:val="none"/>
              </w:rPr>
            </w:pP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业</w:t>
            </w:r>
          </w:p>
          <w:p>
            <w:pPr>
              <w:adjustRightInd w:val="0"/>
              <w:snapToGrid w:val="0"/>
              <w:jc w:val="center"/>
              <w:rPr>
                <w:rFonts w:ascii="宋体" w:hAnsi="宋体" w:cs="宋体"/>
                <w:b/>
                <w:color w:val="auto"/>
                <w:sz w:val="20"/>
                <w:szCs w:val="20"/>
                <w:highlight w:val="none"/>
              </w:rPr>
            </w:pPr>
          </w:p>
          <w:p>
            <w:pPr>
              <w:adjustRightInd w:val="0"/>
              <w:snapToGrid w:val="0"/>
              <w:jc w:val="center"/>
              <w:rPr>
                <w:rFonts w:ascii="宋体" w:hAnsi="宋体" w:cs="宋体"/>
                <w:b/>
                <w:color w:val="auto"/>
                <w:sz w:val="20"/>
                <w:szCs w:val="20"/>
                <w:highlight w:val="none"/>
              </w:rPr>
            </w:pP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b2011021</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程序设计与算法</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40</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b2011117</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数据库应用基础</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b2011060</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管理信息系统</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71" w:hRule="exact"/>
          <w:jc w:val="center"/>
        </w:trPr>
        <w:tc>
          <w:tcPr>
            <w:tcW w:w="301"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b2011160</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质量管理与可靠性</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40</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91" w:hRule="exact"/>
          <w:jc w:val="center"/>
        </w:trPr>
        <w:tc>
          <w:tcPr>
            <w:tcW w:w="301"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b2011438</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生产计划与控制</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40</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b2011133</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系统建模与仿真</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40</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b2011546</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bCs/>
                <w:color w:val="auto"/>
                <w:sz w:val="20"/>
                <w:szCs w:val="20"/>
                <w:highlight w:val="none"/>
              </w:rPr>
            </w:pPr>
            <w:r>
              <w:rPr>
                <w:rFonts w:hint="eastAsia" w:ascii="宋体" w:hAnsi="宋体" w:cs="宋体"/>
                <w:color w:val="auto"/>
                <w:sz w:val="20"/>
                <w:szCs w:val="20"/>
                <w:highlight w:val="none"/>
              </w:rPr>
              <w:t>项目管理A（双语）</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b2011130</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物流与供应链</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tblCellMar>
            <w:top w:w="0" w:type="dxa"/>
            <w:left w:w="0" w:type="dxa"/>
            <w:bottom w:w="0" w:type="dxa"/>
            <w:right w:w="0" w:type="dxa"/>
          </w:tblCellMar>
        </w:tblPrEx>
        <w:trPr>
          <w:trHeight w:val="319" w:hRule="exact"/>
          <w:jc w:val="center"/>
        </w:trPr>
        <w:tc>
          <w:tcPr>
            <w:tcW w:w="301"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b2011490</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生产运作管理</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74" w:hRule="exact"/>
          <w:jc w:val="center"/>
        </w:trPr>
        <w:tc>
          <w:tcPr>
            <w:tcW w:w="301"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bottom w:val="single" w:color="auto" w:sz="4" w:space="0"/>
            </w:tcBorders>
            <w:shd w:val="clear" w:color="auto" w:fill="auto"/>
          </w:tcPr>
          <w:p>
            <w:pPr>
              <w:pStyle w:val="7"/>
              <w:widowControl w:val="0"/>
              <w:pBdr>
                <w:left w:val="none" w:color="auto" w:sz="0" w:space="0"/>
                <w:right w:val="none" w:color="auto" w:sz="0" w:space="0"/>
              </w:pBdr>
              <w:adjustRightInd w:val="0"/>
              <w:snapToGrid w:val="0"/>
              <w:spacing w:before="0" w:beforeAutospacing="0" w:after="0" w:afterAutospacing="0"/>
              <w:textAlignment w:val="auto"/>
              <w:rPr>
                <w:rFonts w:ascii="宋体" w:hAnsi="宋体" w:eastAsia="宋体" w:cs="宋体"/>
                <w:b/>
                <w:color w:val="auto"/>
                <w:kern w:val="2"/>
                <w:highlight w:val="none"/>
              </w:rPr>
            </w:pPr>
          </w:p>
        </w:tc>
        <w:tc>
          <w:tcPr>
            <w:tcW w:w="425" w:type="dxa"/>
            <w:tcBorders>
              <w:top w:val="single" w:color="auto" w:sz="4" w:space="0"/>
              <w:bottom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854" w:type="dxa"/>
            <w:tcBorders>
              <w:top w:val="single" w:color="auto" w:sz="4" w:space="0"/>
              <w:bottom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2985" w:type="dxa"/>
            <w:tcBorders>
              <w:top w:val="single" w:color="auto" w:sz="4" w:space="0"/>
              <w:bottom w:val="single" w:color="auto" w:sz="4" w:space="0"/>
              <w:right w:val="single" w:color="auto" w:sz="4" w:space="0"/>
            </w:tcBorders>
            <w:shd w:val="clear" w:color="auto" w:fill="auto"/>
            <w:vAlign w:val="center"/>
          </w:tcPr>
          <w:p>
            <w:pPr>
              <w:adjustRightInd w:val="0"/>
              <w:snapToGrid w:val="0"/>
              <w:jc w:val="left"/>
              <w:rPr>
                <w:rFonts w:ascii="宋体" w:hAnsi="宋体" w:cs="宋体"/>
                <w:b/>
                <w:color w:val="auto"/>
                <w:sz w:val="20"/>
                <w:szCs w:val="20"/>
                <w:highlight w:val="none"/>
              </w:rPr>
            </w:pPr>
            <w:r>
              <w:rPr>
                <w:rFonts w:hint="eastAsia" w:ascii="宋体" w:hAnsi="宋体" w:cs="宋体"/>
                <w:b/>
                <w:color w:val="auto"/>
                <w:sz w:val="20"/>
                <w:szCs w:val="20"/>
                <w:highlight w:val="none"/>
              </w:rPr>
              <w:t>小    计（专业必修课）</w:t>
            </w:r>
          </w:p>
        </w:tc>
        <w:tc>
          <w:tcPr>
            <w:tcW w:w="366" w:type="dxa"/>
            <w:tcBorders>
              <w:top w:val="nil"/>
              <w:left w:val="nil"/>
              <w:bottom w:val="single" w:color="auto" w:sz="4" w:space="0"/>
              <w:right w:val="single" w:color="auto" w:sz="4" w:space="0"/>
            </w:tcBorders>
            <w:shd w:val="clear" w:color="auto" w:fill="auto"/>
          </w:tcPr>
          <w:p>
            <w:pPr>
              <w:adjustRightInd w:val="0"/>
              <w:snapToGrid w:val="0"/>
              <w:jc w:val="center"/>
              <w:rPr>
                <w:rFonts w:ascii="宋体" w:hAnsi="宋体" w:cs="宋体"/>
                <w:b/>
                <w:color w:val="auto"/>
                <w:sz w:val="20"/>
                <w:szCs w:val="20"/>
                <w:highlight w:val="none"/>
              </w:rPr>
            </w:pPr>
          </w:p>
        </w:tc>
        <w:tc>
          <w:tcPr>
            <w:tcW w:w="50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22</w:t>
            </w:r>
          </w:p>
        </w:tc>
        <w:tc>
          <w:tcPr>
            <w:tcW w:w="49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352</w:t>
            </w:r>
          </w:p>
        </w:tc>
        <w:tc>
          <w:tcPr>
            <w:tcW w:w="53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304</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48</w:t>
            </w:r>
          </w:p>
        </w:tc>
        <w:tc>
          <w:tcPr>
            <w:tcW w:w="669" w:type="dxa"/>
            <w:tcBorders>
              <w:top w:val="nil"/>
              <w:left w:val="nil"/>
              <w:bottom w:val="single" w:color="auto" w:sz="4" w:space="0"/>
              <w:right w:val="single" w:color="auto" w:sz="4" w:space="0"/>
            </w:tcBorders>
            <w:shd w:val="clear" w:color="auto" w:fill="auto"/>
          </w:tcPr>
          <w:p>
            <w:pPr>
              <w:adjustRightInd w:val="0"/>
              <w:snapToGrid w:val="0"/>
              <w:jc w:val="center"/>
              <w:rPr>
                <w:rFonts w:ascii="宋体" w:hAnsi="宋体" w:cs="宋体"/>
                <w:b/>
                <w:color w:val="auto"/>
                <w:sz w:val="20"/>
                <w:szCs w:val="20"/>
                <w:highlight w:val="none"/>
              </w:rPr>
            </w:pPr>
          </w:p>
        </w:tc>
      </w:tr>
      <w:tr>
        <w:tblPrEx>
          <w:tblCellMar>
            <w:top w:w="0" w:type="dxa"/>
            <w:left w:w="0" w:type="dxa"/>
            <w:bottom w:w="0" w:type="dxa"/>
            <w:right w:w="0" w:type="dxa"/>
          </w:tblCellMar>
        </w:tblPrEx>
        <w:trPr>
          <w:trHeight w:val="274" w:hRule="exact"/>
          <w:jc w:val="center"/>
        </w:trPr>
        <w:tc>
          <w:tcPr>
            <w:tcW w:w="301"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vMerge w:val="restart"/>
            <w:tcBorders>
              <w:top w:val="nil"/>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按</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模</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块</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选</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修</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学</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分</w:t>
            </w:r>
          </w:p>
        </w:tc>
        <w:tc>
          <w:tcPr>
            <w:tcW w:w="425" w:type="dxa"/>
            <w:vMerge w:val="restart"/>
            <w:tcBorders>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模</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块</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A</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b2011003</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ERP原理与应用</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20</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12</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25" w:type="dxa"/>
            <w:vMerge w:val="continue"/>
            <w:tcBorders>
              <w:left w:val="nil"/>
              <w:right w:val="single" w:color="auto" w:sz="4" w:space="0"/>
            </w:tcBorders>
            <w:shd w:val="clear" w:color="auto" w:fill="auto"/>
          </w:tcPr>
          <w:p>
            <w:pPr>
              <w:adjustRightInd w:val="0"/>
              <w:snapToGrid w:val="0"/>
              <w:jc w:val="center"/>
              <w:rPr>
                <w:rFonts w:ascii="宋体" w:hAnsi="宋体" w:cs="宋体"/>
                <w:color w:val="auto"/>
                <w:sz w:val="20"/>
                <w:szCs w:val="20"/>
                <w:highlight w:val="none"/>
              </w:rPr>
            </w:pP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b2011017</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产品数据管理</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pBdr>
                <w:left w:val="single" w:color="auto" w:sz="4" w:space="0"/>
              </w:pBd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26</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tblCellMar>
            <w:top w:w="0" w:type="dxa"/>
            <w:left w:w="0" w:type="dxa"/>
            <w:bottom w:w="0" w:type="dxa"/>
            <w:right w:w="0" w:type="dxa"/>
          </w:tblCellMar>
        </w:tblPrEx>
        <w:trPr>
          <w:trHeight w:val="501" w:hRule="exact"/>
          <w:jc w:val="center"/>
        </w:trPr>
        <w:tc>
          <w:tcPr>
            <w:tcW w:w="301"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25" w:type="dxa"/>
            <w:vMerge w:val="continue"/>
            <w:tcBorders>
              <w:left w:val="nil"/>
              <w:right w:val="single" w:color="auto" w:sz="4" w:space="0"/>
            </w:tcBorders>
            <w:shd w:val="clear" w:color="auto" w:fill="auto"/>
          </w:tcPr>
          <w:p>
            <w:pPr>
              <w:adjustRightInd w:val="0"/>
              <w:snapToGrid w:val="0"/>
              <w:jc w:val="center"/>
              <w:rPr>
                <w:rFonts w:ascii="宋体" w:hAnsi="宋体" w:cs="宋体"/>
                <w:color w:val="auto"/>
                <w:sz w:val="20"/>
                <w:szCs w:val="20"/>
                <w:highlight w:val="none"/>
              </w:rPr>
            </w:pP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b2011260</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Advanced Manufacturing</w:t>
            </w:r>
          </w:p>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System Engineering（全英文）</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pBdr>
                <w:left w:val="single" w:color="auto" w:sz="4" w:space="0"/>
              </w:pBd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26</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25" w:type="dxa"/>
            <w:vMerge w:val="continue"/>
            <w:tcBorders>
              <w:left w:val="nil"/>
              <w:right w:val="single" w:color="auto" w:sz="4" w:space="0"/>
            </w:tcBorders>
            <w:shd w:val="clear" w:color="auto" w:fill="auto"/>
          </w:tcPr>
          <w:p>
            <w:pPr>
              <w:adjustRightInd w:val="0"/>
              <w:snapToGrid w:val="0"/>
              <w:jc w:val="center"/>
              <w:rPr>
                <w:rFonts w:ascii="宋体" w:hAnsi="宋体" w:cs="宋体"/>
                <w:color w:val="auto"/>
                <w:sz w:val="20"/>
                <w:szCs w:val="20"/>
                <w:highlight w:val="none"/>
              </w:rPr>
            </w:pP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b2011135</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先进制造技术</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pBdr>
                <w:left w:val="single" w:color="auto" w:sz="4" w:space="0"/>
              </w:pBd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26</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25" w:type="dxa"/>
            <w:vMerge w:val="continue"/>
            <w:tcBorders>
              <w:left w:val="nil"/>
              <w:bottom w:val="single" w:color="auto" w:sz="4" w:space="0"/>
              <w:right w:val="single" w:color="auto" w:sz="4" w:space="0"/>
            </w:tcBorders>
            <w:shd w:val="clear" w:color="auto" w:fill="auto"/>
          </w:tcPr>
          <w:p>
            <w:pPr>
              <w:adjustRightInd w:val="0"/>
              <w:snapToGrid w:val="0"/>
              <w:jc w:val="center"/>
              <w:rPr>
                <w:rFonts w:ascii="宋体" w:hAnsi="宋体" w:cs="宋体"/>
                <w:color w:val="auto"/>
                <w:sz w:val="20"/>
                <w:szCs w:val="20"/>
                <w:highlight w:val="none"/>
              </w:rPr>
            </w:pP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rPr>
              <w:t>b201155</w:t>
            </w:r>
            <w:r>
              <w:rPr>
                <w:rFonts w:hint="eastAsia" w:ascii="宋体" w:hAnsi="宋体" w:cs="宋体"/>
                <w:color w:val="auto"/>
                <w:sz w:val="20"/>
                <w:szCs w:val="20"/>
                <w:highlight w:val="none"/>
                <w:lang w:val="en-US" w:eastAsia="zh-CN"/>
              </w:rPr>
              <w:t>8</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Py</w:t>
            </w:r>
            <w:r>
              <w:rPr>
                <w:rFonts w:ascii="宋体" w:hAnsi="宋体" w:cs="宋体"/>
                <w:color w:val="auto"/>
                <w:sz w:val="20"/>
                <w:szCs w:val="20"/>
                <w:highlight w:val="none"/>
              </w:rPr>
              <w:t>thon</w:t>
            </w:r>
            <w:r>
              <w:rPr>
                <w:rFonts w:hint="eastAsia" w:ascii="宋体" w:hAnsi="宋体" w:cs="宋体"/>
                <w:color w:val="auto"/>
                <w:sz w:val="20"/>
                <w:szCs w:val="20"/>
                <w:highlight w:val="none"/>
              </w:rPr>
              <w:t>与智能数据处理</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pBdr>
                <w:left w:val="single" w:color="auto" w:sz="4" w:space="0"/>
              </w:pBd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r>
              <w:rPr>
                <w:rFonts w:ascii="宋体" w:hAnsi="宋体" w:cs="宋体"/>
                <w:color w:val="auto"/>
                <w:sz w:val="20"/>
                <w:szCs w:val="20"/>
                <w:highlight w:val="none"/>
              </w:rPr>
              <w:t>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26</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25" w:type="dxa"/>
            <w:vMerge w:val="restart"/>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模</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块</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w:t>
            </w: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b2011185</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现代测量技术</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25" w:type="dxa"/>
            <w:vMerge w:val="continue"/>
            <w:tcBorders>
              <w:left w:val="nil"/>
              <w:right w:val="single" w:color="auto" w:sz="4" w:space="0"/>
            </w:tcBorders>
            <w:shd w:val="clear" w:color="auto" w:fill="auto"/>
          </w:tcPr>
          <w:p>
            <w:pPr>
              <w:adjustRightInd w:val="0"/>
              <w:snapToGrid w:val="0"/>
              <w:jc w:val="center"/>
              <w:rPr>
                <w:rFonts w:ascii="宋体" w:hAnsi="宋体" w:cs="宋体"/>
                <w:color w:val="auto"/>
                <w:sz w:val="20"/>
                <w:szCs w:val="20"/>
                <w:highlight w:val="none"/>
              </w:rPr>
            </w:pP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b2011012</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标准化工程</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25" w:type="dxa"/>
            <w:vMerge w:val="continue"/>
            <w:tcBorders>
              <w:left w:val="nil"/>
              <w:right w:val="single" w:color="auto" w:sz="4" w:space="0"/>
            </w:tcBorders>
            <w:shd w:val="clear" w:color="auto" w:fill="auto"/>
          </w:tcPr>
          <w:p>
            <w:pPr>
              <w:adjustRightInd w:val="0"/>
              <w:snapToGrid w:val="0"/>
              <w:jc w:val="center"/>
              <w:rPr>
                <w:rFonts w:ascii="宋体" w:hAnsi="宋体" w:cs="宋体"/>
                <w:color w:val="auto"/>
                <w:sz w:val="20"/>
                <w:szCs w:val="20"/>
                <w:highlight w:val="none"/>
              </w:rPr>
            </w:pP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b2011261</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Lean Manufacturing（全英文）</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pBdr>
                <w:left w:val="single" w:color="auto" w:sz="4" w:space="0"/>
              </w:pBd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0</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25" w:type="dxa"/>
            <w:vMerge w:val="continue"/>
            <w:tcBorders>
              <w:left w:val="nil"/>
              <w:right w:val="single" w:color="auto" w:sz="4" w:space="0"/>
            </w:tcBorders>
            <w:shd w:val="clear" w:color="auto" w:fill="auto"/>
          </w:tcPr>
          <w:p>
            <w:pPr>
              <w:adjustRightInd w:val="0"/>
              <w:snapToGrid w:val="0"/>
              <w:jc w:val="center"/>
              <w:rPr>
                <w:rFonts w:ascii="宋体" w:hAnsi="宋体" w:cs="宋体"/>
                <w:color w:val="auto"/>
                <w:sz w:val="20"/>
                <w:szCs w:val="20"/>
                <w:highlight w:val="none"/>
              </w:rPr>
            </w:pP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b2011140</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现代设计方法</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25" w:type="dxa"/>
            <w:vMerge w:val="continue"/>
            <w:tcBorders>
              <w:left w:val="nil"/>
              <w:bottom w:val="single" w:color="auto" w:sz="4" w:space="0"/>
              <w:right w:val="single" w:color="auto" w:sz="4" w:space="0"/>
            </w:tcBorders>
            <w:shd w:val="clear" w:color="auto" w:fill="auto"/>
          </w:tcPr>
          <w:p>
            <w:pPr>
              <w:adjustRightInd w:val="0"/>
              <w:snapToGrid w:val="0"/>
              <w:jc w:val="center"/>
              <w:rPr>
                <w:rFonts w:ascii="宋体" w:hAnsi="宋体" w:cs="宋体"/>
                <w:color w:val="auto"/>
                <w:sz w:val="20"/>
                <w:szCs w:val="20"/>
                <w:highlight w:val="none"/>
              </w:rPr>
            </w:pPr>
          </w:p>
        </w:tc>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rPr>
              <w:t>b201155</w:t>
            </w:r>
            <w:r>
              <w:rPr>
                <w:rFonts w:hint="eastAsia" w:ascii="宋体" w:hAnsi="宋体" w:cs="宋体"/>
                <w:color w:val="auto"/>
                <w:sz w:val="20"/>
                <w:szCs w:val="20"/>
                <w:highlight w:val="none"/>
                <w:lang w:val="en-US" w:eastAsia="zh-CN"/>
              </w:rPr>
              <w:t>9</w:t>
            </w:r>
          </w:p>
        </w:tc>
        <w:tc>
          <w:tcPr>
            <w:tcW w:w="298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智能制造与数字孪生</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r>
              <w:rPr>
                <w:rFonts w:ascii="宋体" w:hAnsi="宋体" w:cs="宋体"/>
                <w:color w:val="auto"/>
                <w:sz w:val="20"/>
                <w:szCs w:val="20"/>
                <w:highlight w:val="none"/>
              </w:rPr>
              <w:t>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r>
              <w:rPr>
                <w:rFonts w:ascii="宋体" w:hAnsi="宋体" w:cs="宋体"/>
                <w:color w:val="auto"/>
                <w:sz w:val="20"/>
                <w:szCs w:val="20"/>
                <w:highlight w:val="none"/>
              </w:rPr>
              <w:t>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0</w:t>
            </w:r>
          </w:p>
        </w:tc>
        <w:tc>
          <w:tcPr>
            <w:tcW w:w="6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bottom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bottom w:val="single" w:color="auto" w:sz="4" w:space="0"/>
            </w:tcBorders>
            <w:shd w:val="clear" w:color="auto" w:fill="auto"/>
          </w:tcPr>
          <w:p>
            <w:pPr>
              <w:adjustRightInd w:val="0"/>
              <w:snapToGrid w:val="0"/>
              <w:jc w:val="center"/>
              <w:rPr>
                <w:rFonts w:ascii="宋体" w:hAnsi="宋体" w:cs="宋体"/>
                <w:b/>
                <w:color w:val="auto"/>
                <w:sz w:val="20"/>
                <w:szCs w:val="20"/>
                <w:highlight w:val="none"/>
              </w:rPr>
            </w:pPr>
          </w:p>
        </w:tc>
        <w:tc>
          <w:tcPr>
            <w:tcW w:w="854" w:type="dxa"/>
            <w:tcBorders>
              <w:top w:val="single" w:color="auto" w:sz="4" w:space="0"/>
              <w:bottom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2985" w:type="dxa"/>
            <w:tcBorders>
              <w:top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b/>
                <w:color w:val="auto"/>
                <w:sz w:val="20"/>
                <w:szCs w:val="20"/>
                <w:highlight w:val="none"/>
              </w:rPr>
            </w:pPr>
            <w:r>
              <w:rPr>
                <w:rFonts w:hint="eastAsia" w:ascii="宋体" w:hAnsi="宋体" w:cs="宋体"/>
                <w:b/>
                <w:color w:val="auto"/>
                <w:sz w:val="20"/>
                <w:szCs w:val="20"/>
                <w:highlight w:val="none"/>
              </w:rPr>
              <w:t>小     计（专业选修课）</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4</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64</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46</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18</w:t>
            </w:r>
          </w:p>
        </w:tc>
        <w:tc>
          <w:tcPr>
            <w:tcW w:w="669" w:type="dxa"/>
            <w:tcBorders>
              <w:top w:val="nil"/>
              <w:left w:val="nil"/>
              <w:bottom w:val="single" w:color="auto" w:sz="4" w:space="0"/>
              <w:right w:val="single" w:color="auto" w:sz="4" w:space="0"/>
            </w:tcBorders>
            <w:shd w:val="clear" w:color="auto" w:fill="auto"/>
          </w:tcPr>
          <w:p>
            <w:pPr>
              <w:adjustRightInd w:val="0"/>
              <w:snapToGrid w:val="0"/>
              <w:jc w:val="center"/>
              <w:rPr>
                <w:rFonts w:ascii="宋体" w:hAnsi="宋体" w:cs="宋体"/>
                <w:b/>
                <w:color w:val="auto"/>
                <w:sz w:val="20"/>
                <w:szCs w:val="20"/>
                <w:highlight w:val="none"/>
              </w:rPr>
            </w:pPr>
          </w:p>
        </w:tc>
      </w:tr>
      <w:tr>
        <w:tblPrEx>
          <w:tblCellMar>
            <w:top w:w="0" w:type="dxa"/>
            <w:left w:w="0" w:type="dxa"/>
            <w:bottom w:w="0" w:type="dxa"/>
            <w:right w:w="0" w:type="dxa"/>
          </w:tblCellMar>
        </w:tblPrEx>
        <w:trPr>
          <w:trHeight w:val="432" w:hRule="exact"/>
          <w:jc w:val="center"/>
        </w:trPr>
        <w:tc>
          <w:tcPr>
            <w:tcW w:w="301" w:type="dxa"/>
            <w:tcBorders>
              <w:top w:val="single" w:color="auto" w:sz="4" w:space="0"/>
              <w:left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p>
        </w:tc>
        <w:tc>
          <w:tcPr>
            <w:tcW w:w="854"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p>
        </w:tc>
        <w:tc>
          <w:tcPr>
            <w:tcW w:w="2985" w:type="dxa"/>
            <w:tcBorders>
              <w:top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rPr>
                <w:rFonts w:ascii="宋体" w:hAnsi="宋体" w:cs="宋体"/>
                <w:b/>
                <w:color w:val="auto"/>
                <w:sz w:val="20"/>
                <w:szCs w:val="20"/>
                <w:highlight w:val="none"/>
              </w:rPr>
            </w:pPr>
            <w:r>
              <w:rPr>
                <w:rFonts w:hint="eastAsia" w:ascii="宋体" w:hAnsi="宋体" w:cs="宋体"/>
                <w:b/>
                <w:color w:val="auto"/>
                <w:sz w:val="20"/>
                <w:szCs w:val="20"/>
                <w:highlight w:val="none"/>
              </w:rPr>
              <w:t xml:space="preserve">小计（专业课） </w:t>
            </w:r>
          </w:p>
        </w:tc>
        <w:tc>
          <w:tcPr>
            <w:tcW w:w="36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p>
        </w:tc>
        <w:tc>
          <w:tcPr>
            <w:tcW w:w="50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26</w:t>
            </w:r>
          </w:p>
        </w:tc>
        <w:tc>
          <w:tcPr>
            <w:tcW w:w="4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416</w:t>
            </w:r>
          </w:p>
        </w:tc>
        <w:tc>
          <w:tcPr>
            <w:tcW w:w="5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350</w:t>
            </w:r>
          </w:p>
        </w:tc>
        <w:tc>
          <w:tcPr>
            <w:tcW w:w="40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66</w:t>
            </w:r>
          </w:p>
        </w:tc>
        <w:tc>
          <w:tcPr>
            <w:tcW w:w="66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adjustRightInd w:val="0"/>
              <w:snapToGrid w:val="0"/>
              <w:jc w:val="center"/>
              <w:rPr>
                <w:rFonts w:ascii="宋体" w:hAnsi="宋体" w:cs="宋体"/>
                <w:b/>
                <w:color w:val="auto"/>
                <w:sz w:val="20"/>
                <w:szCs w:val="20"/>
                <w:highlight w:val="none"/>
              </w:rPr>
            </w:pPr>
          </w:p>
        </w:tc>
      </w:tr>
    </w:tbl>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九、教学安排一览表（2）</w:t>
      </w:r>
    </w:p>
    <w:tbl>
      <w:tblPr>
        <w:tblStyle w:val="4"/>
        <w:tblW w:w="7958" w:type="dxa"/>
        <w:jc w:val="center"/>
        <w:shd w:val="clear" w:color="auto" w:fill="FFFFFF" w:themeFill="background1"/>
        <w:tblLayout w:type="fixed"/>
        <w:tblCellMar>
          <w:top w:w="0" w:type="dxa"/>
          <w:left w:w="0" w:type="dxa"/>
          <w:bottom w:w="0" w:type="dxa"/>
          <w:right w:w="0" w:type="dxa"/>
        </w:tblCellMar>
      </w:tblPr>
      <w:tblGrid>
        <w:gridCol w:w="301"/>
        <w:gridCol w:w="425"/>
        <w:gridCol w:w="425"/>
        <w:gridCol w:w="854"/>
        <w:gridCol w:w="2985"/>
        <w:gridCol w:w="366"/>
        <w:gridCol w:w="504"/>
        <w:gridCol w:w="491"/>
        <w:gridCol w:w="532"/>
        <w:gridCol w:w="456"/>
        <w:gridCol w:w="619"/>
      </w:tblGrid>
      <w:tr>
        <w:trPr>
          <w:trHeight w:val="240" w:hRule="atLeast"/>
          <w:jc w:val="center"/>
        </w:trPr>
        <w:tc>
          <w:tcPr>
            <w:tcW w:w="301" w:type="dxa"/>
            <w:tcBorders>
              <w:top w:val="single" w:color="auto" w:sz="4" w:space="0"/>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开</w:t>
            </w:r>
          </w:p>
        </w:tc>
        <w:tc>
          <w:tcPr>
            <w:tcW w:w="854" w:type="dxa"/>
            <w:tcBorders>
              <w:top w:val="single" w:color="auto" w:sz="4" w:space="0"/>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2985" w:type="dxa"/>
            <w:vMerge w:val="restart"/>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课程名称</w:t>
            </w:r>
          </w:p>
        </w:tc>
        <w:tc>
          <w:tcPr>
            <w:tcW w:w="366"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考</w:t>
            </w:r>
          </w:p>
        </w:tc>
        <w:tc>
          <w:tcPr>
            <w:tcW w:w="504"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tc>
        <w:tc>
          <w:tcPr>
            <w:tcW w:w="491"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tc>
        <w:tc>
          <w:tcPr>
            <w:tcW w:w="532"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理</w:t>
            </w:r>
          </w:p>
        </w:tc>
        <w:tc>
          <w:tcPr>
            <w:tcW w:w="456"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实</w:t>
            </w:r>
          </w:p>
        </w:tc>
        <w:tc>
          <w:tcPr>
            <w:tcW w:w="619"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建议</w:t>
            </w:r>
          </w:p>
        </w:tc>
      </w:tr>
      <w:tr>
        <w:tblPrEx>
          <w:shd w:val="clear" w:color="auto" w:fill="FFFFFF" w:themeFill="background1"/>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tc>
        <w:tc>
          <w:tcPr>
            <w:tcW w:w="425"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tc>
        <w:tc>
          <w:tcPr>
            <w:tcW w:w="425"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854" w:type="dxa"/>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tc>
        <w:tc>
          <w:tcPr>
            <w:tcW w:w="2985" w:type="dxa"/>
            <w:vMerge w:val="continue"/>
            <w:tcBorders>
              <w:left w:val="nil"/>
              <w:right w:val="single" w:color="auto" w:sz="4" w:space="0"/>
            </w:tcBorders>
            <w:shd w:val="clear" w:color="auto" w:fill="FFFFFF" w:themeFill="background1"/>
            <w:vAlign w:val="center"/>
          </w:tcPr>
          <w:p>
            <w:pPr>
              <w:adjustRightInd w:val="0"/>
              <w:snapToGrid w:val="0"/>
              <w:jc w:val="left"/>
              <w:rPr>
                <w:rFonts w:ascii="宋体" w:hAnsi="宋体" w:cs="宋体"/>
                <w:color w:val="auto"/>
                <w:sz w:val="20"/>
                <w:szCs w:val="20"/>
                <w:highlight w:val="none"/>
              </w:rPr>
            </w:pPr>
          </w:p>
        </w:tc>
        <w:tc>
          <w:tcPr>
            <w:tcW w:w="366"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核</w:t>
            </w:r>
          </w:p>
        </w:tc>
        <w:tc>
          <w:tcPr>
            <w:tcW w:w="504"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491"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532"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论</w:t>
            </w:r>
          </w:p>
        </w:tc>
        <w:tc>
          <w:tcPr>
            <w:tcW w:w="456"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践</w:t>
            </w:r>
          </w:p>
        </w:tc>
        <w:tc>
          <w:tcPr>
            <w:tcW w:w="619"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修读</w:t>
            </w:r>
          </w:p>
        </w:tc>
      </w:tr>
      <w:tr>
        <w:tblPrEx>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类</w:t>
            </w:r>
          </w:p>
        </w:tc>
        <w:tc>
          <w:tcPr>
            <w:tcW w:w="425"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性</w:t>
            </w:r>
          </w:p>
        </w:tc>
        <w:tc>
          <w:tcPr>
            <w:tcW w:w="425"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854" w:type="dxa"/>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代</w:t>
            </w:r>
          </w:p>
        </w:tc>
        <w:tc>
          <w:tcPr>
            <w:tcW w:w="2985" w:type="dxa"/>
            <w:vMerge w:val="continue"/>
            <w:tcBorders>
              <w:left w:val="nil"/>
              <w:right w:val="single" w:color="auto" w:sz="4" w:space="0"/>
            </w:tcBorders>
            <w:shd w:val="clear" w:color="auto" w:fill="FFFFFF" w:themeFill="background1"/>
            <w:vAlign w:val="center"/>
          </w:tcPr>
          <w:p>
            <w:pPr>
              <w:adjustRightInd w:val="0"/>
              <w:snapToGrid w:val="0"/>
              <w:jc w:val="left"/>
              <w:rPr>
                <w:rFonts w:ascii="宋体" w:hAnsi="宋体" w:cs="宋体"/>
                <w:color w:val="auto"/>
                <w:sz w:val="20"/>
                <w:szCs w:val="20"/>
                <w:highlight w:val="none"/>
              </w:rPr>
            </w:pPr>
          </w:p>
        </w:tc>
        <w:tc>
          <w:tcPr>
            <w:tcW w:w="366"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方</w:t>
            </w:r>
          </w:p>
        </w:tc>
        <w:tc>
          <w:tcPr>
            <w:tcW w:w="504"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分</w:t>
            </w:r>
          </w:p>
        </w:tc>
        <w:tc>
          <w:tcPr>
            <w:tcW w:w="491"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532"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456"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619"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学期</w:t>
            </w:r>
          </w:p>
        </w:tc>
      </w:tr>
      <w:tr>
        <w:tblPrEx>
          <w:shd w:val="clear" w:color="auto" w:fill="FFFFFF" w:themeFill="background1"/>
          <w:tblCellMar>
            <w:top w:w="0" w:type="dxa"/>
            <w:left w:w="0" w:type="dxa"/>
            <w:bottom w:w="0" w:type="dxa"/>
            <w:right w:w="0" w:type="dxa"/>
          </w:tblCellMar>
        </w:tblPrEx>
        <w:trPr>
          <w:trHeight w:val="240" w:hRule="atLeast"/>
          <w:jc w:val="center"/>
        </w:trPr>
        <w:tc>
          <w:tcPr>
            <w:tcW w:w="301" w:type="dxa"/>
            <w:tcBorders>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别</w:t>
            </w:r>
          </w:p>
        </w:tc>
        <w:tc>
          <w:tcPr>
            <w:tcW w:w="425"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质</w:t>
            </w:r>
          </w:p>
        </w:tc>
        <w:tc>
          <w:tcPr>
            <w:tcW w:w="425"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院</w:t>
            </w:r>
          </w:p>
        </w:tc>
        <w:tc>
          <w:tcPr>
            <w:tcW w:w="854" w:type="dxa"/>
            <w:tcBorders>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码</w:t>
            </w:r>
          </w:p>
        </w:tc>
        <w:tc>
          <w:tcPr>
            <w:tcW w:w="2985" w:type="dxa"/>
            <w:vMerge w:val="continue"/>
            <w:tcBorders>
              <w:left w:val="nil"/>
              <w:bottom w:val="single" w:color="auto" w:sz="4" w:space="0"/>
              <w:right w:val="single" w:color="auto" w:sz="4" w:space="0"/>
            </w:tcBorders>
            <w:shd w:val="clear" w:color="auto" w:fill="FFFFFF" w:themeFill="background1"/>
            <w:vAlign w:val="center"/>
          </w:tcPr>
          <w:p>
            <w:pPr>
              <w:adjustRightInd w:val="0"/>
              <w:snapToGrid w:val="0"/>
              <w:jc w:val="left"/>
              <w:rPr>
                <w:rFonts w:ascii="宋体" w:hAnsi="宋体" w:cs="宋体"/>
                <w:color w:val="auto"/>
                <w:sz w:val="20"/>
                <w:szCs w:val="20"/>
                <w:highlight w:val="none"/>
              </w:rPr>
            </w:pPr>
          </w:p>
        </w:tc>
        <w:tc>
          <w:tcPr>
            <w:tcW w:w="366"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式</w:t>
            </w:r>
          </w:p>
        </w:tc>
        <w:tc>
          <w:tcPr>
            <w:tcW w:w="504"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91"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532"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456"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619"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339" w:hRule="exact"/>
          <w:jc w:val="center"/>
        </w:trPr>
        <w:tc>
          <w:tcPr>
            <w:tcW w:w="301" w:type="dxa"/>
            <w:vMerge w:val="restart"/>
            <w:tcBorders>
              <w:top w:val="single" w:color="auto" w:sz="4" w:space="0"/>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专</w:t>
            </w:r>
          </w:p>
          <w:p>
            <w:pPr>
              <w:adjustRightInd w:val="0"/>
              <w:snapToGrid w:val="0"/>
              <w:jc w:val="center"/>
              <w:rPr>
                <w:rFonts w:ascii="宋体" w:hAnsi="宋体" w:cs="宋体"/>
                <w:b/>
                <w:color w:val="auto"/>
                <w:sz w:val="20"/>
                <w:szCs w:val="20"/>
                <w:highlight w:val="none"/>
              </w:rPr>
            </w:pP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业</w:t>
            </w:r>
          </w:p>
          <w:p>
            <w:pPr>
              <w:adjustRightInd w:val="0"/>
              <w:snapToGrid w:val="0"/>
              <w:jc w:val="center"/>
              <w:rPr>
                <w:rFonts w:ascii="宋体" w:hAnsi="宋体" w:cs="宋体"/>
                <w:b/>
                <w:color w:val="auto"/>
                <w:sz w:val="20"/>
                <w:szCs w:val="20"/>
                <w:highlight w:val="none"/>
              </w:rPr>
            </w:pP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实</w:t>
            </w:r>
          </w:p>
          <w:p>
            <w:pPr>
              <w:adjustRightInd w:val="0"/>
              <w:snapToGrid w:val="0"/>
              <w:jc w:val="center"/>
              <w:rPr>
                <w:rFonts w:ascii="宋体" w:hAnsi="宋体" w:cs="宋体"/>
                <w:b/>
                <w:color w:val="auto"/>
                <w:sz w:val="20"/>
                <w:szCs w:val="20"/>
                <w:highlight w:val="none"/>
              </w:rPr>
            </w:pP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践</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b4011373</w:t>
            </w:r>
          </w:p>
        </w:tc>
        <w:tc>
          <w:tcPr>
            <w:tcW w:w="2985"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机械产品设计与制造实践I</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夏1</w:t>
            </w:r>
          </w:p>
        </w:tc>
      </w:tr>
      <w:tr>
        <w:tblPrEx>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b4011028</w:t>
            </w:r>
          </w:p>
        </w:tc>
        <w:tc>
          <w:tcPr>
            <w:tcW w:w="2985"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工厂认识实习</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夏2</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工训</w:t>
            </w:r>
          </w:p>
        </w:tc>
        <w:tc>
          <w:tcPr>
            <w:tcW w:w="8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b4090001</w:t>
            </w:r>
          </w:p>
        </w:tc>
        <w:tc>
          <w:tcPr>
            <w:tcW w:w="2985"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基础工程训练A</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b4011374</w:t>
            </w:r>
          </w:p>
        </w:tc>
        <w:tc>
          <w:tcPr>
            <w:tcW w:w="2985"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机械产品设计与制造实践II</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夏2</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b4011375</w:t>
            </w:r>
          </w:p>
        </w:tc>
        <w:tc>
          <w:tcPr>
            <w:tcW w:w="2985"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机械产品设计与制造实践III</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b4011376</w:t>
            </w:r>
          </w:p>
        </w:tc>
        <w:tc>
          <w:tcPr>
            <w:tcW w:w="2985"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产品分析与决策I</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b4011377</w:t>
            </w:r>
          </w:p>
        </w:tc>
        <w:tc>
          <w:tcPr>
            <w:tcW w:w="298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产品分析与决策II</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single" w:color="auto" w:sz="4" w:space="0"/>
              <w:bottom w:val="single" w:color="auto" w:sz="4" w:space="0"/>
              <w:right w:val="nil"/>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854" w:type="dxa"/>
            <w:tcBorders>
              <w:top w:val="single" w:color="auto" w:sz="4" w:space="0"/>
              <w:left w:val="nil"/>
              <w:bottom w:val="single" w:color="auto" w:sz="4" w:space="0"/>
              <w:right w:val="nil"/>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b4011378</w:t>
            </w:r>
          </w:p>
        </w:tc>
        <w:tc>
          <w:tcPr>
            <w:tcW w:w="298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质量管理与可靠性I</w:t>
            </w:r>
          </w:p>
        </w:tc>
        <w:tc>
          <w:tcPr>
            <w:tcW w:w="36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color w:val="auto"/>
                <w:sz w:val="20"/>
                <w:szCs w:val="20"/>
                <w:highlight w:val="none"/>
              </w:rPr>
              <w:t>48</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b4011379</w:t>
            </w:r>
          </w:p>
        </w:tc>
        <w:tc>
          <w:tcPr>
            <w:tcW w:w="298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生产管理、仿真与控制I</w:t>
            </w:r>
          </w:p>
        </w:tc>
        <w:tc>
          <w:tcPr>
            <w:tcW w:w="36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b4011380</w:t>
            </w:r>
          </w:p>
        </w:tc>
        <w:tc>
          <w:tcPr>
            <w:tcW w:w="298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生产管理、仿真与控制II</w:t>
            </w:r>
          </w:p>
        </w:tc>
        <w:tc>
          <w:tcPr>
            <w:tcW w:w="36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b4011381</w:t>
            </w:r>
          </w:p>
        </w:tc>
        <w:tc>
          <w:tcPr>
            <w:tcW w:w="298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工业工程科技创新创业实践</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b4011339</w:t>
            </w:r>
          </w:p>
        </w:tc>
        <w:tc>
          <w:tcPr>
            <w:tcW w:w="2985"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劳动教育B</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0.5</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571"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8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b4011248</w:t>
            </w:r>
          </w:p>
        </w:tc>
        <w:tc>
          <w:tcPr>
            <w:tcW w:w="2985"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工业工程专业毕业实习与毕业设计（论文）</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288</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288　</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春4</w:t>
            </w:r>
          </w:p>
        </w:tc>
      </w:tr>
      <w:tr>
        <w:tblPrEx>
          <w:tblCellMar>
            <w:top w:w="0" w:type="dxa"/>
            <w:left w:w="0" w:type="dxa"/>
            <w:bottom w:w="0" w:type="dxa"/>
            <w:right w:w="0" w:type="dxa"/>
          </w:tblCellMar>
        </w:tblPrEx>
        <w:trPr>
          <w:trHeight w:val="426"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bottom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25" w:type="dxa"/>
            <w:tcBorders>
              <w:top w:val="single" w:color="auto" w:sz="4" w:space="0"/>
              <w:bottom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854" w:type="dxa"/>
            <w:tcBorders>
              <w:top w:val="single" w:color="auto" w:sz="4" w:space="0"/>
              <w:bottom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2985" w:type="dxa"/>
            <w:tcBorders>
              <w:top w:val="single" w:color="auto" w:sz="4" w:space="0"/>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s="宋体"/>
                <w:b/>
                <w:color w:val="auto"/>
                <w:sz w:val="20"/>
                <w:szCs w:val="20"/>
                <w:highlight w:val="none"/>
              </w:rPr>
              <w:t>小   计（实践必修课）</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b/>
                <w:bCs/>
                <w:color w:val="auto"/>
                <w:sz w:val="20"/>
                <w:szCs w:val="20"/>
                <w:highlight w:val="none"/>
              </w:rPr>
              <w:t>26.5</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b/>
                <w:bCs/>
                <w:color w:val="auto"/>
                <w:sz w:val="20"/>
                <w:szCs w:val="20"/>
                <w:highlight w:val="none"/>
              </w:rPr>
              <w:t>784</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b/>
                <w:bCs/>
                <w:color w:val="auto"/>
                <w:sz w:val="20"/>
                <w:szCs w:val="20"/>
                <w:highlight w:val="none"/>
              </w:rPr>
              <w:t>　</w:t>
            </w: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b/>
                <w:bCs/>
                <w:color w:val="auto"/>
                <w:sz w:val="20"/>
                <w:szCs w:val="20"/>
                <w:highlight w:val="none"/>
              </w:rPr>
              <w:t>784</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49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25" w:type="dxa"/>
            <w:vMerge w:val="restart"/>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按</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专业</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课模块</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选修4</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学分</w:t>
            </w:r>
          </w:p>
        </w:tc>
        <w:tc>
          <w:tcPr>
            <w:tcW w:w="425" w:type="dxa"/>
            <w:vMerge w:val="restart"/>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模块</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A</w:t>
            </w:r>
          </w:p>
        </w:tc>
        <w:tc>
          <w:tcPr>
            <w:tcW w:w="8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b4011382</w:t>
            </w:r>
          </w:p>
        </w:tc>
        <w:tc>
          <w:tcPr>
            <w:tcW w:w="298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先进制造与信息化系统应用I</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夏2</w:t>
            </w:r>
          </w:p>
        </w:tc>
      </w:tr>
      <w:tr>
        <w:tblPrEx>
          <w:tblCellMar>
            <w:top w:w="0" w:type="dxa"/>
            <w:left w:w="0" w:type="dxa"/>
            <w:bottom w:w="0" w:type="dxa"/>
            <w:right w:w="0" w:type="dxa"/>
          </w:tblCellMar>
        </w:tblPrEx>
        <w:trPr>
          <w:trHeight w:val="495"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25" w:type="dxa"/>
            <w:vMerge w:val="continue"/>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8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b4011383</w:t>
            </w:r>
          </w:p>
        </w:tc>
        <w:tc>
          <w:tcPr>
            <w:tcW w:w="2985"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先进制造与信息化系统应用II</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夏3</w:t>
            </w:r>
          </w:p>
        </w:tc>
      </w:tr>
      <w:tr>
        <w:tblPrEx>
          <w:shd w:val="clear" w:color="auto" w:fill="FFFFFF" w:themeFill="background1"/>
          <w:tblCellMar>
            <w:top w:w="0" w:type="dxa"/>
            <w:left w:w="0" w:type="dxa"/>
            <w:bottom w:w="0" w:type="dxa"/>
            <w:right w:w="0" w:type="dxa"/>
          </w:tblCellMar>
        </w:tblPrEx>
        <w:trPr>
          <w:trHeight w:val="431"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25"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25" w:type="dxa"/>
            <w:vMerge w:val="restart"/>
            <w:tcBorders>
              <w:top w:val="single" w:color="auto" w:sz="4" w:space="0"/>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模块</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w:t>
            </w:r>
          </w:p>
        </w:tc>
        <w:tc>
          <w:tcPr>
            <w:tcW w:w="854" w:type="dxa"/>
            <w:tcBorders>
              <w:top w:val="single" w:color="auto" w:sz="4" w:space="0"/>
              <w:left w:val="single" w:color="auto" w:sz="4" w:space="0"/>
              <w:bottom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b4011384</w:t>
            </w:r>
          </w:p>
        </w:tc>
        <w:tc>
          <w:tcPr>
            <w:tcW w:w="2985" w:type="dxa"/>
            <w:tcBorders>
              <w:top w:val="single" w:color="auto" w:sz="4" w:space="0"/>
              <w:bottom w:val="single" w:color="auto" w:sz="4" w:space="0"/>
              <w:right w:val="single" w:color="auto" w:sz="4" w:space="0"/>
            </w:tcBorders>
            <w:shd w:val="clear" w:color="auto" w:fill="FFFFFF" w:themeFill="background1"/>
            <w:vAlign w:val="center"/>
          </w:tcPr>
          <w:p>
            <w:pPr>
              <w:adjustRightInd w:val="0"/>
              <w:snapToGrid w:val="0"/>
              <w:jc w:val="left"/>
              <w:rPr>
                <w:rFonts w:ascii="宋体" w:hAnsi="宋体" w:cs="宋体"/>
                <w:b/>
                <w:color w:val="auto"/>
                <w:sz w:val="20"/>
                <w:szCs w:val="20"/>
                <w:highlight w:val="none"/>
              </w:rPr>
            </w:pPr>
            <w:r>
              <w:rPr>
                <w:rFonts w:hint="eastAsia" w:ascii="宋体" w:hAnsi="宋体" w:cs="宋体"/>
                <w:color w:val="auto"/>
                <w:sz w:val="20"/>
                <w:szCs w:val="20"/>
                <w:highlight w:val="none"/>
              </w:rPr>
              <w:t>质量管理与可靠性II</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color w:val="auto"/>
                <w:sz w:val="20"/>
                <w:szCs w:val="20"/>
                <w:highlight w:val="none"/>
              </w:rPr>
              <w:t>　</w:t>
            </w: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color w:val="auto"/>
                <w:sz w:val="20"/>
                <w:szCs w:val="20"/>
                <w:highlight w:val="none"/>
              </w:rPr>
              <w:t>48</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color w:val="auto"/>
                <w:sz w:val="20"/>
                <w:szCs w:val="20"/>
                <w:highlight w:val="none"/>
              </w:rPr>
              <w:t>秋3</w:t>
            </w:r>
          </w:p>
        </w:tc>
      </w:tr>
      <w:tr>
        <w:tblPrEx>
          <w:shd w:val="clear" w:color="auto" w:fill="FFFFFF" w:themeFill="background1"/>
          <w:tblCellMar>
            <w:top w:w="0" w:type="dxa"/>
            <w:left w:w="0" w:type="dxa"/>
            <w:bottom w:w="0" w:type="dxa"/>
            <w:right w:w="0" w:type="dxa"/>
          </w:tblCellMar>
        </w:tblPrEx>
        <w:trPr>
          <w:trHeight w:val="419"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25" w:type="dxa"/>
            <w:vMerge w:val="continue"/>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25" w:type="dxa"/>
            <w:vMerge w:val="continue"/>
            <w:tcBorders>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8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b4011385</w:t>
            </w:r>
          </w:p>
        </w:tc>
        <w:tc>
          <w:tcPr>
            <w:tcW w:w="2985"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质量管理与可靠性III</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夏3</w:t>
            </w:r>
          </w:p>
        </w:tc>
      </w:tr>
      <w:tr>
        <w:tblPrEx>
          <w:shd w:val="clear" w:color="auto" w:fill="FFFFFF" w:themeFill="background1"/>
          <w:tblCellMar>
            <w:top w:w="0" w:type="dxa"/>
            <w:left w:w="0" w:type="dxa"/>
            <w:bottom w:w="0" w:type="dxa"/>
            <w:right w:w="0" w:type="dxa"/>
          </w:tblCellMar>
        </w:tblPrEx>
        <w:trPr>
          <w:trHeight w:val="377" w:hRule="exact"/>
          <w:jc w:val="center"/>
        </w:trPr>
        <w:tc>
          <w:tcPr>
            <w:tcW w:w="301" w:type="dxa"/>
            <w:vMerge w:val="continue"/>
            <w:tcBorders>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left w:val="nil"/>
              <w:bottom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25" w:type="dxa"/>
            <w:tcBorders>
              <w:top w:val="single" w:color="auto" w:sz="4" w:space="0"/>
              <w:bottom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854" w:type="dxa"/>
            <w:tcBorders>
              <w:top w:val="single" w:color="auto" w:sz="4" w:space="0"/>
              <w:bottom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2985" w:type="dxa"/>
            <w:tcBorders>
              <w:top w:val="single" w:color="auto" w:sz="4" w:space="0"/>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s="宋体"/>
                <w:b/>
                <w:color w:val="auto"/>
                <w:kern w:val="0"/>
                <w:sz w:val="20"/>
                <w:szCs w:val="20"/>
                <w:highlight w:val="none"/>
              </w:rPr>
              <w:t>小   计（实践选修课）</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b/>
                <w:color w:val="auto"/>
                <w:sz w:val="20"/>
                <w:szCs w:val="20"/>
                <w:highlight w:val="none"/>
              </w:rPr>
              <w:t xml:space="preserve"> </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b/>
                <w:bCs/>
                <w:color w:val="auto"/>
                <w:sz w:val="20"/>
                <w:szCs w:val="20"/>
                <w:highlight w:val="none"/>
              </w:rPr>
              <w:t>4</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b/>
                <w:bCs/>
                <w:color w:val="auto"/>
                <w:sz w:val="20"/>
                <w:szCs w:val="20"/>
                <w:highlight w:val="none"/>
              </w:rPr>
              <w:t>96</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b/>
                <w:bCs/>
                <w:color w:val="auto"/>
                <w:sz w:val="20"/>
                <w:szCs w:val="20"/>
                <w:highlight w:val="none"/>
              </w:rPr>
              <w:t>　</w:t>
            </w: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b/>
                <w:bCs/>
                <w:color w:val="auto"/>
                <w:sz w:val="20"/>
                <w:szCs w:val="20"/>
                <w:highlight w:val="none"/>
              </w:rPr>
              <w:t>96</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425" w:hRule="exact"/>
          <w:jc w:val="center"/>
        </w:trPr>
        <w:tc>
          <w:tcPr>
            <w:tcW w:w="301" w:type="dxa"/>
            <w:tcBorders>
              <w:top w:val="single" w:color="auto" w:sz="4" w:space="0"/>
              <w:left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tcBorders>
            <w:shd w:val="clear" w:color="auto" w:fill="D8D8D8" w:themeFill="background1" w:themeFillShade="D9"/>
            <w:vAlign w:val="center"/>
          </w:tcPr>
          <w:p>
            <w:pPr>
              <w:adjustRightInd w:val="0"/>
              <w:snapToGrid w:val="0"/>
              <w:jc w:val="center"/>
              <w:rPr>
                <w:rFonts w:ascii="宋体" w:hAnsi="宋体" w:cs="宋体"/>
                <w:color w:val="auto"/>
                <w:sz w:val="20"/>
                <w:szCs w:val="20"/>
                <w:highlight w:val="none"/>
              </w:rPr>
            </w:pPr>
          </w:p>
        </w:tc>
        <w:tc>
          <w:tcPr>
            <w:tcW w:w="425" w:type="dxa"/>
            <w:tcBorders>
              <w:top w:val="single" w:color="auto" w:sz="4" w:space="0"/>
            </w:tcBorders>
            <w:shd w:val="clear" w:color="auto" w:fill="D8D8D8" w:themeFill="background1" w:themeFillShade="D9"/>
            <w:vAlign w:val="center"/>
          </w:tcPr>
          <w:p>
            <w:pPr>
              <w:adjustRightInd w:val="0"/>
              <w:snapToGrid w:val="0"/>
              <w:jc w:val="center"/>
              <w:rPr>
                <w:rFonts w:ascii="宋体" w:hAnsi="宋体" w:cs="宋体"/>
                <w:color w:val="auto"/>
                <w:sz w:val="20"/>
                <w:szCs w:val="20"/>
                <w:highlight w:val="none"/>
              </w:rPr>
            </w:pPr>
          </w:p>
        </w:tc>
        <w:tc>
          <w:tcPr>
            <w:tcW w:w="854" w:type="dxa"/>
            <w:tcBorders>
              <w:top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cs="宋体"/>
                <w:color w:val="auto"/>
                <w:sz w:val="20"/>
                <w:szCs w:val="20"/>
                <w:highlight w:val="none"/>
              </w:rPr>
            </w:pPr>
          </w:p>
        </w:tc>
        <w:tc>
          <w:tcPr>
            <w:tcW w:w="2985" w:type="dxa"/>
            <w:tcBorders>
              <w:top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rPr>
                <w:rFonts w:ascii="宋体" w:hAnsi="宋体" w:cs="宋体"/>
                <w:color w:val="auto"/>
                <w:sz w:val="20"/>
                <w:szCs w:val="20"/>
                <w:highlight w:val="none"/>
              </w:rPr>
            </w:pPr>
            <w:r>
              <w:rPr>
                <w:rFonts w:hint="eastAsia" w:ascii="宋体" w:hAnsi="宋体" w:cs="宋体"/>
                <w:b/>
                <w:color w:val="auto"/>
                <w:sz w:val="20"/>
                <w:szCs w:val="20"/>
                <w:highlight w:val="none"/>
              </w:rPr>
              <w:t xml:space="preserve">小计（专业实践） </w:t>
            </w:r>
          </w:p>
        </w:tc>
        <w:tc>
          <w:tcPr>
            <w:tcW w:w="366"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color w:val="auto"/>
                <w:sz w:val="20"/>
                <w:szCs w:val="20"/>
                <w:highlight w:val="none"/>
              </w:rPr>
            </w:pPr>
          </w:p>
        </w:tc>
        <w:tc>
          <w:tcPr>
            <w:tcW w:w="504"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color w:val="auto"/>
                <w:sz w:val="20"/>
                <w:szCs w:val="20"/>
                <w:highlight w:val="none"/>
              </w:rPr>
            </w:pPr>
            <w:r>
              <w:rPr>
                <w:rFonts w:hint="eastAsia" w:ascii="宋体" w:hAnsi="宋体" w:cs="宋体"/>
                <w:b/>
                <w:bCs/>
                <w:color w:val="auto"/>
                <w:sz w:val="20"/>
                <w:szCs w:val="20"/>
                <w:highlight w:val="none"/>
              </w:rPr>
              <w:t>30.5</w:t>
            </w:r>
          </w:p>
        </w:tc>
        <w:tc>
          <w:tcPr>
            <w:tcW w:w="491"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color w:val="auto"/>
                <w:sz w:val="20"/>
                <w:szCs w:val="20"/>
                <w:highlight w:val="none"/>
              </w:rPr>
            </w:pPr>
            <w:r>
              <w:rPr>
                <w:rFonts w:hint="eastAsia" w:ascii="宋体" w:hAnsi="宋体" w:cs="宋体"/>
                <w:b/>
                <w:bCs/>
                <w:color w:val="auto"/>
                <w:sz w:val="20"/>
                <w:szCs w:val="20"/>
                <w:highlight w:val="none"/>
              </w:rPr>
              <w:t>880</w:t>
            </w:r>
          </w:p>
        </w:tc>
        <w:tc>
          <w:tcPr>
            <w:tcW w:w="532"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color w:val="auto"/>
                <w:sz w:val="20"/>
                <w:szCs w:val="20"/>
                <w:highlight w:val="none"/>
              </w:rPr>
            </w:pPr>
            <w:r>
              <w:rPr>
                <w:rFonts w:hint="eastAsia" w:ascii="宋体" w:hAnsi="宋体" w:cs="宋体"/>
                <w:b/>
                <w:bCs/>
                <w:color w:val="auto"/>
                <w:sz w:val="20"/>
                <w:szCs w:val="20"/>
                <w:highlight w:val="none"/>
              </w:rPr>
              <w:t>　</w:t>
            </w:r>
          </w:p>
        </w:tc>
        <w:tc>
          <w:tcPr>
            <w:tcW w:w="456"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color w:val="auto"/>
                <w:sz w:val="20"/>
                <w:szCs w:val="20"/>
                <w:highlight w:val="none"/>
              </w:rPr>
            </w:pPr>
            <w:r>
              <w:rPr>
                <w:rFonts w:hint="eastAsia" w:ascii="宋体" w:hAnsi="宋体" w:cs="宋体"/>
                <w:b/>
                <w:bCs/>
                <w:color w:val="auto"/>
                <w:sz w:val="20"/>
                <w:szCs w:val="20"/>
                <w:highlight w:val="none"/>
              </w:rPr>
              <w:t>880</w:t>
            </w:r>
          </w:p>
        </w:tc>
        <w:tc>
          <w:tcPr>
            <w:tcW w:w="619"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1057" w:hRule="exact"/>
          <w:jc w:val="center"/>
        </w:trPr>
        <w:tc>
          <w:tcPr>
            <w:tcW w:w="3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kern w:val="0"/>
                <w:sz w:val="20"/>
                <w:szCs w:val="20"/>
                <w:highlight w:val="none"/>
              </w:rPr>
              <w:t>第二课堂</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其他</w:t>
            </w:r>
          </w:p>
        </w:tc>
        <w:tc>
          <w:tcPr>
            <w:tcW w:w="85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b5110001</w:t>
            </w:r>
          </w:p>
        </w:tc>
        <w:tc>
          <w:tcPr>
            <w:tcW w:w="2985"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s="宋体"/>
                <w:color w:val="auto"/>
                <w:kern w:val="0"/>
                <w:sz w:val="20"/>
                <w:szCs w:val="20"/>
                <w:highlight w:val="none"/>
              </w:rPr>
              <w:t>第二课堂</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b/>
                <w:bCs/>
                <w:color w:val="auto"/>
                <w:sz w:val="20"/>
                <w:szCs w:val="20"/>
                <w:highlight w:val="none"/>
              </w:rPr>
              <w:t>1</w:t>
            </w:r>
          </w:p>
        </w:tc>
        <w:tc>
          <w:tcPr>
            <w:tcW w:w="4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bCs/>
                <w:color w:val="auto"/>
                <w:sz w:val="20"/>
                <w:szCs w:val="20"/>
                <w:highlight w:val="none"/>
              </w:rPr>
              <w:t>-</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bCs/>
                <w:color w:val="auto"/>
                <w:sz w:val="20"/>
                <w:szCs w:val="20"/>
                <w:highlight w:val="none"/>
              </w:rPr>
              <w:t>-</w:t>
            </w:r>
          </w:p>
        </w:tc>
        <w:tc>
          <w:tcPr>
            <w:tcW w:w="45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bCs/>
                <w:color w:val="auto"/>
                <w:sz w:val="20"/>
                <w:szCs w:val="20"/>
                <w:highlight w:val="none"/>
              </w:rPr>
              <w:t>-</w:t>
            </w:r>
          </w:p>
        </w:tc>
        <w:tc>
          <w:tcPr>
            <w:tcW w:w="61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bCs/>
                <w:color w:val="auto"/>
                <w:sz w:val="20"/>
                <w:szCs w:val="20"/>
                <w:highlight w:val="none"/>
              </w:rPr>
              <w:t>秋，春，夏</w:t>
            </w:r>
          </w:p>
        </w:tc>
      </w:tr>
      <w:tr>
        <w:tblPrEx>
          <w:tblCellMar>
            <w:top w:w="0" w:type="dxa"/>
            <w:left w:w="0" w:type="dxa"/>
            <w:bottom w:w="0" w:type="dxa"/>
            <w:right w:w="0" w:type="dxa"/>
          </w:tblCellMar>
        </w:tblPrEx>
        <w:trPr>
          <w:trHeight w:val="434" w:hRule="exact"/>
          <w:jc w:val="center"/>
        </w:trPr>
        <w:tc>
          <w:tcPr>
            <w:tcW w:w="4990"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color w:val="auto"/>
                <w:sz w:val="20"/>
                <w:szCs w:val="20"/>
                <w:highlight w:val="none"/>
              </w:rPr>
            </w:pPr>
            <w:r>
              <w:rPr>
                <w:rFonts w:hint="eastAsia" w:ascii="宋体" w:hAnsi="宋体" w:cs="宋体"/>
                <w:b/>
                <w:color w:val="auto"/>
                <w:kern w:val="0"/>
                <w:sz w:val="20"/>
                <w:szCs w:val="20"/>
                <w:highlight w:val="none"/>
              </w:rPr>
              <w:t>总   计</w:t>
            </w:r>
          </w:p>
        </w:tc>
        <w:tc>
          <w:tcPr>
            <w:tcW w:w="366"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color w:val="auto"/>
                <w:sz w:val="20"/>
                <w:szCs w:val="20"/>
                <w:highlight w:val="none"/>
              </w:rPr>
            </w:pPr>
          </w:p>
        </w:tc>
        <w:tc>
          <w:tcPr>
            <w:tcW w:w="504"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hint="eastAsia" w:ascii="宋体" w:hAnsi="宋体" w:eastAsia="宋体" w:cs="宋体"/>
                <w:color w:val="auto"/>
                <w:sz w:val="20"/>
                <w:szCs w:val="20"/>
                <w:highlight w:val="none"/>
                <w:lang w:eastAsia="zh-CN"/>
              </w:rPr>
            </w:pPr>
            <w:r>
              <w:rPr>
                <w:rFonts w:hint="eastAsia" w:ascii="宋体" w:hAnsi="宋体" w:cs="宋体"/>
                <w:b/>
                <w:bCs/>
                <w:color w:val="auto"/>
                <w:sz w:val="20"/>
                <w:szCs w:val="20"/>
                <w:highlight w:val="none"/>
              </w:rPr>
              <w:t>16</w:t>
            </w:r>
            <w:r>
              <w:rPr>
                <w:rFonts w:hint="eastAsia" w:ascii="宋体" w:hAnsi="宋体" w:cs="宋体"/>
                <w:b/>
                <w:bCs/>
                <w:color w:val="auto"/>
                <w:sz w:val="20"/>
                <w:szCs w:val="20"/>
                <w:highlight w:val="none"/>
                <w:lang w:val="en-US" w:eastAsia="zh-CN"/>
              </w:rPr>
              <w:t>3</w:t>
            </w:r>
          </w:p>
        </w:tc>
        <w:tc>
          <w:tcPr>
            <w:tcW w:w="491"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ascii="宋体" w:hAnsi="宋体" w:cs="宋体"/>
                <w:b/>
                <w:bCs/>
                <w:color w:val="auto"/>
                <w:sz w:val="20"/>
                <w:szCs w:val="20"/>
                <w:highlight w:val="none"/>
              </w:rPr>
            </w:pPr>
            <w:r>
              <w:rPr>
                <w:rFonts w:hint="eastAsia" w:ascii="宋体" w:hAnsi="宋体" w:eastAsia="宋体" w:cs="宋体"/>
                <w:b/>
                <w:bCs/>
                <w:i w:val="0"/>
                <w:iCs w:val="0"/>
                <w:color w:val="auto"/>
                <w:kern w:val="0"/>
                <w:sz w:val="20"/>
                <w:szCs w:val="20"/>
                <w:highlight w:val="none"/>
                <w:u w:val="none"/>
                <w:lang w:val="en-US" w:eastAsia="zh-CN" w:bidi="ar"/>
              </w:rPr>
              <w:t>3120</w:t>
            </w:r>
          </w:p>
        </w:tc>
        <w:tc>
          <w:tcPr>
            <w:tcW w:w="532"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ascii="宋体" w:hAnsi="宋体" w:cs="宋体"/>
                <w:b/>
                <w:bCs/>
                <w:color w:val="auto"/>
                <w:sz w:val="20"/>
                <w:szCs w:val="20"/>
                <w:highlight w:val="none"/>
              </w:rPr>
            </w:pPr>
            <w:r>
              <w:rPr>
                <w:rFonts w:hint="eastAsia" w:ascii="宋体" w:hAnsi="宋体" w:eastAsia="宋体" w:cs="宋体"/>
                <w:b/>
                <w:bCs/>
                <w:i w:val="0"/>
                <w:iCs w:val="0"/>
                <w:color w:val="auto"/>
                <w:kern w:val="0"/>
                <w:sz w:val="20"/>
                <w:szCs w:val="20"/>
                <w:highlight w:val="none"/>
                <w:u w:val="none"/>
                <w:lang w:val="en-US" w:eastAsia="zh-CN" w:bidi="ar"/>
              </w:rPr>
              <w:t>1996</w:t>
            </w:r>
          </w:p>
        </w:tc>
        <w:tc>
          <w:tcPr>
            <w:tcW w:w="456"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ascii="宋体" w:hAnsi="宋体" w:cs="宋体"/>
                <w:b/>
                <w:bCs/>
                <w:color w:val="auto"/>
                <w:sz w:val="20"/>
                <w:szCs w:val="20"/>
                <w:highlight w:val="none"/>
              </w:rPr>
            </w:pPr>
            <w:r>
              <w:rPr>
                <w:rFonts w:hint="eastAsia" w:ascii="宋体" w:hAnsi="宋体" w:eastAsia="宋体" w:cs="宋体"/>
                <w:b/>
                <w:bCs/>
                <w:i w:val="0"/>
                <w:iCs w:val="0"/>
                <w:color w:val="auto"/>
                <w:kern w:val="0"/>
                <w:sz w:val="20"/>
                <w:szCs w:val="20"/>
                <w:highlight w:val="none"/>
                <w:u w:val="none"/>
                <w:lang w:val="en-US" w:eastAsia="zh-CN" w:bidi="ar"/>
              </w:rPr>
              <w:t>1124</w:t>
            </w:r>
          </w:p>
        </w:tc>
        <w:tc>
          <w:tcPr>
            <w:tcW w:w="619"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color w:val="auto"/>
                <w:sz w:val="20"/>
                <w:szCs w:val="20"/>
                <w:highlight w:val="none"/>
              </w:rPr>
            </w:pPr>
          </w:p>
        </w:tc>
      </w:tr>
    </w:tbl>
    <w:p>
      <w:pPr>
        <w:adjustRightInd w:val="0"/>
        <w:snapToGrid w:val="0"/>
        <w:rPr>
          <w:rFonts w:ascii="Times New Roman" w:hAnsi="Times New Roman" w:eastAsia="黑体"/>
          <w:b/>
          <w:color w:val="auto"/>
          <w:szCs w:val="21"/>
          <w:highlight w:val="none"/>
        </w:rPr>
      </w:pPr>
    </w:p>
    <w:p>
      <w:pPr>
        <w:adjustRightInd w:val="0"/>
        <w:snapToGrid w:val="0"/>
        <w:rPr>
          <w:rFonts w:ascii="Times New Roman" w:hAnsi="Times New Roman" w:eastAsia="黑体"/>
          <w:b/>
          <w:color w:val="auto"/>
          <w:szCs w:val="21"/>
          <w:highlight w:val="none"/>
        </w:rPr>
      </w:pPr>
      <w:r>
        <w:rPr>
          <w:rFonts w:ascii="Times New Roman" w:hAnsi="Times New Roman" w:eastAsia="黑体"/>
          <w:b/>
          <w:color w:val="auto"/>
          <w:szCs w:val="21"/>
          <w:highlight w:val="none"/>
        </w:rPr>
        <w:t xml:space="preserve">1. 专业选修课和实践选修课的选修说明： </w:t>
      </w:r>
    </w:p>
    <w:p>
      <w:pPr>
        <w:adjustRightInd w:val="0"/>
        <w:snapToGrid w:val="0"/>
        <w:ind w:firstLine="420" w:firstLineChars="200"/>
        <w:rPr>
          <w:rFonts w:ascii="Times New Roman" w:hAnsi="Times New Roman"/>
          <w:color w:val="auto"/>
          <w:szCs w:val="21"/>
          <w:highlight w:val="none"/>
        </w:rPr>
      </w:pPr>
      <w:r>
        <w:rPr>
          <w:rFonts w:ascii="Times New Roman" w:hAnsi="Times New Roman"/>
          <w:color w:val="auto"/>
          <w:szCs w:val="21"/>
          <w:highlight w:val="none"/>
        </w:rPr>
        <w:t>专业选修课按照不同的能力要求分模块设置，学生必须选修其中1个模块并达到该模块要求的学分。专业实践模块必须按对应的专业选修课模块选修。</w:t>
      </w:r>
    </w:p>
    <w:p>
      <w:pPr>
        <w:adjustRightInd w:val="0"/>
        <w:snapToGrid w:val="0"/>
        <w:ind w:firstLine="210" w:firstLineChars="100"/>
        <w:rPr>
          <w:rFonts w:ascii="Times New Roman" w:hAnsi="Times New Roman"/>
          <w:color w:val="auto"/>
          <w:szCs w:val="21"/>
          <w:highlight w:val="none"/>
        </w:rPr>
      </w:pPr>
      <w:r>
        <w:rPr>
          <w:rFonts w:ascii="Times New Roman" w:hAnsi="Times New Roman"/>
          <w:color w:val="auto"/>
          <w:szCs w:val="21"/>
          <w:highlight w:val="none"/>
        </w:rPr>
        <w:t>1.模块A：侧重机械产品生产过程管理、物料管理、计划管理等知识，应用PLM\ERP等信息化系统及系统集成的能力，具有初步的系统分析、规划与仿真优化能力。</w:t>
      </w:r>
    </w:p>
    <w:p>
      <w:pPr>
        <w:adjustRightInd w:val="0"/>
        <w:snapToGrid w:val="0"/>
        <w:ind w:firstLine="210" w:firstLineChars="100"/>
        <w:rPr>
          <w:rFonts w:ascii="Times New Roman" w:hAnsi="Times New Roman"/>
          <w:color w:val="auto"/>
          <w:szCs w:val="21"/>
          <w:highlight w:val="none"/>
        </w:rPr>
      </w:pPr>
      <w:r>
        <w:rPr>
          <w:rFonts w:ascii="Times New Roman" w:hAnsi="Times New Roman"/>
          <w:color w:val="auto"/>
          <w:szCs w:val="21"/>
          <w:highlight w:val="none"/>
        </w:rPr>
        <w:t>2.模块B：侧重机械产品质量管理、过程质量管理等知识，应用质量检测工器具的能力，应用及开发质量检测软件的能力。</w:t>
      </w:r>
    </w:p>
    <w:p>
      <w:pPr>
        <w:adjustRightInd w:val="0"/>
        <w:snapToGrid w:val="0"/>
        <w:ind w:firstLine="210" w:firstLineChars="100"/>
        <w:rPr>
          <w:rFonts w:ascii="Times New Roman" w:hAnsi="Times New Roman"/>
          <w:color w:val="auto"/>
          <w:szCs w:val="21"/>
          <w:highlight w:val="none"/>
        </w:rPr>
      </w:pPr>
    </w:p>
    <w:p>
      <w:pPr>
        <w:adjustRightInd w:val="0"/>
        <w:snapToGrid w:val="0"/>
        <w:rPr>
          <w:rFonts w:ascii="Times New Roman" w:hAnsi="Times New Roman" w:eastAsia="黑体"/>
          <w:b/>
          <w:color w:val="auto"/>
          <w:szCs w:val="21"/>
          <w:highlight w:val="none"/>
        </w:rPr>
      </w:pPr>
      <w:r>
        <w:rPr>
          <w:rFonts w:ascii="Times New Roman" w:hAnsi="Times New Roman" w:eastAsia="黑体"/>
          <w:b/>
          <w:color w:val="auto"/>
          <w:szCs w:val="21"/>
          <w:highlight w:val="none"/>
        </w:rPr>
        <w:t>2. 职业资格证书与课程的关联说明：</w:t>
      </w:r>
    </w:p>
    <w:p>
      <w:pPr>
        <w:adjustRightInd w:val="0"/>
        <w:snapToGrid w:val="0"/>
        <w:rPr>
          <w:rFonts w:ascii="Times New Roman" w:hAnsi="Times New Roman"/>
          <w:color w:val="auto"/>
          <w:szCs w:val="21"/>
          <w:highlight w:val="none"/>
        </w:rPr>
      </w:pPr>
      <w:r>
        <w:rPr>
          <w:rFonts w:ascii="Times New Roman" w:hAnsi="Times New Roman"/>
          <w:color w:val="auto"/>
          <w:szCs w:val="21"/>
          <w:highlight w:val="none"/>
        </w:rPr>
        <w:t>建议考证：质量管理工程师、工业工程见习师、项目管理工程师。</w:t>
      </w:r>
    </w:p>
    <w:p>
      <w:pPr>
        <w:adjustRightInd w:val="0"/>
        <w:snapToGrid w:val="0"/>
        <w:ind w:firstLine="420" w:firstLineChars="200"/>
        <w:rPr>
          <w:rFonts w:ascii="Times New Roman" w:hAnsi="Times New Roman"/>
          <w:color w:val="auto"/>
          <w:szCs w:val="21"/>
          <w:highlight w:val="none"/>
        </w:rPr>
      </w:pPr>
      <w:r>
        <w:rPr>
          <w:rFonts w:ascii="Times New Roman" w:hAnsi="Times New Roman"/>
          <w:color w:val="auto"/>
          <w:szCs w:val="21"/>
          <w:highlight w:val="none"/>
        </w:rPr>
        <w:t>学生通过《基础工业工程》、《人因工程》、《质量管理与可靠性》、《生产计划与控制》和《物流与供应链》课程的学习，可参加与本专业相关的职业资格证书考核：工业工程见习师。</w:t>
      </w:r>
    </w:p>
    <w:p>
      <w:pPr>
        <w:adjustRightInd w:val="0"/>
        <w:snapToGrid w:val="0"/>
        <w:ind w:firstLine="420" w:firstLineChars="200"/>
        <w:rPr>
          <w:rFonts w:ascii="Times New Roman" w:hAnsi="Times New Roman"/>
          <w:color w:val="auto"/>
          <w:szCs w:val="21"/>
          <w:highlight w:val="none"/>
        </w:rPr>
      </w:pPr>
      <w:r>
        <w:rPr>
          <w:rFonts w:ascii="Times New Roman" w:hAnsi="Times New Roman"/>
          <w:color w:val="auto"/>
          <w:szCs w:val="21"/>
          <w:highlight w:val="none"/>
        </w:rPr>
        <w:t>学生通过《质量管理与可靠性》和《Lean Manufacturing》课程的学习，可参加与本专业相关的职业资格证书考核：质量管理工程师。</w:t>
      </w:r>
    </w:p>
    <w:p>
      <w:pPr>
        <w:adjustRightInd w:val="0"/>
        <w:snapToGrid w:val="0"/>
        <w:ind w:firstLine="420" w:firstLineChars="200"/>
        <w:rPr>
          <w:rFonts w:ascii="Times New Roman" w:hAnsi="Times New Roman"/>
          <w:color w:val="auto"/>
          <w:szCs w:val="21"/>
          <w:highlight w:val="none"/>
        </w:rPr>
      </w:pPr>
      <w:r>
        <w:rPr>
          <w:rFonts w:ascii="Times New Roman" w:hAnsi="Times New Roman"/>
          <w:color w:val="auto"/>
          <w:szCs w:val="21"/>
          <w:highlight w:val="none"/>
        </w:rPr>
        <w:t>学生通过《项目管理》、《生产计划与控制》、《工程经济学》课程的学习，可参加与本专业相关的职业资格证书考核：项目管理工程师。</w:t>
      </w:r>
    </w:p>
    <w:p>
      <w:pPr>
        <w:adjustRightInd w:val="0"/>
        <w:snapToGrid w:val="0"/>
        <w:ind w:firstLine="420" w:firstLineChars="200"/>
        <w:rPr>
          <w:rFonts w:ascii="Times New Roman" w:hAnsi="Times New Roman"/>
          <w:color w:val="auto"/>
          <w:szCs w:val="21"/>
          <w:highlight w:val="none"/>
        </w:rPr>
      </w:pPr>
      <w:r>
        <w:rPr>
          <w:rFonts w:ascii="Times New Roman" w:hAnsi="Times New Roman"/>
          <w:color w:val="auto"/>
          <w:szCs w:val="21"/>
          <w:highlight w:val="none"/>
        </w:rPr>
        <w:t>学生取得工业工程见习师资格证书，可申请《基础工业工程》课程免修并获得相应学分。</w:t>
      </w:r>
    </w:p>
    <w:p>
      <w:pPr>
        <w:adjustRightInd w:val="0"/>
        <w:snapToGrid w:val="0"/>
        <w:ind w:firstLine="420" w:firstLineChars="200"/>
        <w:rPr>
          <w:rFonts w:ascii="Times New Roman" w:hAnsi="Times New Roman"/>
          <w:color w:val="auto"/>
          <w:szCs w:val="21"/>
          <w:highlight w:val="none"/>
        </w:rPr>
      </w:pPr>
      <w:r>
        <w:rPr>
          <w:rFonts w:ascii="Times New Roman" w:hAnsi="Times New Roman"/>
          <w:color w:val="auto"/>
          <w:szCs w:val="21"/>
          <w:highlight w:val="none"/>
        </w:rPr>
        <w:t>学生取得质量管理工程师资格证书，可申请《质量管理与可靠性》课程免修并获得相应学分。</w:t>
      </w:r>
    </w:p>
    <w:p>
      <w:pPr>
        <w:adjustRightInd w:val="0"/>
        <w:snapToGrid w:val="0"/>
        <w:ind w:firstLine="420" w:firstLineChars="200"/>
        <w:rPr>
          <w:rFonts w:ascii="Times New Roman" w:hAnsi="Times New Roman"/>
          <w:color w:val="auto"/>
          <w:szCs w:val="21"/>
          <w:highlight w:val="none"/>
        </w:rPr>
      </w:pPr>
      <w:r>
        <w:rPr>
          <w:rFonts w:ascii="Times New Roman" w:hAnsi="Times New Roman"/>
          <w:color w:val="auto"/>
          <w:szCs w:val="21"/>
          <w:highlight w:val="none"/>
        </w:rPr>
        <w:t>学生取得项目管理工程师资格证书，可申请《项目管理》课程免修并获得相应学分。</w:t>
      </w:r>
    </w:p>
    <w:p>
      <w:pPr>
        <w:adjustRightInd w:val="0"/>
        <w:snapToGrid w:val="0"/>
        <w:ind w:firstLine="420" w:firstLineChars="200"/>
        <w:rPr>
          <w:rFonts w:ascii="Times New Roman" w:hAnsi="Times New Roman"/>
          <w:color w:val="auto"/>
          <w:szCs w:val="21"/>
          <w:highlight w:val="none"/>
        </w:rPr>
      </w:pP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 xml:space="preserve">十、第二课堂学分 </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通过开展第二课堂活动，鼓励学生积极参与学术讲座、社会实践活动、校园文体活动、创新创业活动、志愿服务活动等，培养学生社会适应能力与素养，增强学生就业竞争力。详见《学生手册》中的《上海第二工业大学“第二课堂学分”实施办法（试行）》规定。</w:t>
      </w:r>
    </w:p>
    <w:p>
      <w:pPr>
        <w:adjustRightInd w:val="0"/>
        <w:snapToGrid w:val="0"/>
        <w:spacing w:line="360" w:lineRule="auto"/>
        <w:ind w:firstLine="420" w:firstLineChars="200"/>
        <w:rPr>
          <w:rFonts w:ascii="Times New Roman" w:hAnsi="Times New Roman"/>
          <w:color w:val="auto"/>
          <w:szCs w:val="21"/>
          <w:highlight w:val="none"/>
        </w:rPr>
      </w:pPr>
    </w:p>
    <w:p>
      <w:pPr>
        <w:adjustRightInd w:val="0"/>
        <w:snapToGrid w:val="0"/>
        <w:spacing w:line="360" w:lineRule="auto"/>
        <w:ind w:firstLine="420" w:firstLineChars="200"/>
        <w:rPr>
          <w:rFonts w:ascii="Times New Roman" w:hAnsi="Times New Roman"/>
          <w:color w:val="auto"/>
          <w:szCs w:val="21"/>
          <w:highlight w:val="none"/>
        </w:rPr>
      </w:pP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附录一：毕业要求对培养目标的支撑关系矩阵（</w:t>
      </w:r>
      <w:r>
        <w:rPr>
          <w:rFonts w:hint="eastAsia" w:ascii="宋体" w:hAnsi="宋体" w:cs="宋体"/>
          <w:b/>
          <w:color w:val="auto"/>
          <w:szCs w:val="21"/>
          <w:highlight w:val="none"/>
        </w:rPr>
        <w:t>√</w:t>
      </w:r>
      <w:r>
        <w:rPr>
          <w:rFonts w:ascii="Times New Roman" w:hAnsi="Times New Roman" w:eastAsia="黑体"/>
          <w:b/>
          <w:color w:val="auto"/>
          <w:szCs w:val="21"/>
          <w:highlight w:val="none"/>
        </w:rPr>
        <w:t>）</w:t>
      </w:r>
    </w:p>
    <w:tbl>
      <w:tblPr>
        <w:tblStyle w:val="4"/>
        <w:tblW w:w="7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381"/>
        <w:gridCol w:w="1381"/>
        <w:gridCol w:w="138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296" w:type="dxa"/>
            <w:tcBorders>
              <w:bottom w:val="single" w:color="000000" w:sz="4" w:space="0"/>
              <w:tl2br w:val="single" w:color="auto" w:sz="4" w:space="0"/>
            </w:tcBorders>
            <w:vAlign w:val="center"/>
          </w:tcPr>
          <w:p>
            <w:pPr>
              <w:adjustRightInd w:val="0"/>
              <w:jc w:val="right"/>
              <w:rPr>
                <w:rFonts w:ascii="Times New Roman" w:hAnsi="Times New Roman" w:eastAsiaTheme="minorEastAsia"/>
                <w:b/>
                <w:bCs/>
                <w:color w:val="auto"/>
                <w:sz w:val="20"/>
                <w:szCs w:val="20"/>
                <w:highlight w:val="none"/>
              </w:rPr>
            </w:pPr>
            <w:r>
              <w:rPr>
                <w:rFonts w:ascii="Times New Roman" w:hAnsi="Times New Roman" w:eastAsiaTheme="minorEastAsia"/>
                <w:b/>
                <w:bCs/>
                <w:color w:val="auto"/>
                <w:sz w:val="20"/>
                <w:szCs w:val="20"/>
                <w:highlight w:val="none"/>
              </w:rPr>
              <w:t>培养目标</w:t>
            </w:r>
          </w:p>
          <w:p>
            <w:pPr>
              <w:adjustRightInd w:val="0"/>
              <w:jc w:val="left"/>
              <w:rPr>
                <w:rFonts w:ascii="Times New Roman" w:hAnsi="Times New Roman" w:eastAsiaTheme="minorEastAsia"/>
                <w:b/>
                <w:bCs/>
                <w:color w:val="auto"/>
                <w:sz w:val="20"/>
                <w:szCs w:val="20"/>
                <w:highlight w:val="none"/>
              </w:rPr>
            </w:pPr>
            <w:r>
              <w:rPr>
                <w:rFonts w:ascii="Times New Roman" w:hAnsi="Times New Roman" w:eastAsiaTheme="minorEastAsia"/>
                <w:b/>
                <w:bCs/>
                <w:color w:val="auto"/>
                <w:sz w:val="20"/>
                <w:szCs w:val="20"/>
                <w:highlight w:val="none"/>
              </w:rPr>
              <w:t>毕业要求</w:t>
            </w:r>
          </w:p>
        </w:tc>
        <w:tc>
          <w:tcPr>
            <w:tcW w:w="1381" w:type="dxa"/>
            <w:vAlign w:val="center"/>
          </w:tcPr>
          <w:p>
            <w:pPr>
              <w:adjustRightInd w:val="0"/>
              <w:jc w:val="center"/>
              <w:rPr>
                <w:rFonts w:ascii="Times New Roman" w:hAnsi="Times New Roman" w:eastAsiaTheme="minorEastAsia"/>
                <w:b/>
                <w:bCs/>
                <w:color w:val="auto"/>
                <w:sz w:val="20"/>
                <w:szCs w:val="20"/>
                <w:highlight w:val="none"/>
              </w:rPr>
            </w:pPr>
            <w:r>
              <w:rPr>
                <w:rFonts w:ascii="Times New Roman" w:hAnsi="Times New Roman" w:eastAsiaTheme="minorEastAsia"/>
                <w:b/>
                <w:bCs/>
                <w:color w:val="auto"/>
                <w:sz w:val="20"/>
                <w:szCs w:val="20"/>
                <w:highlight w:val="none"/>
              </w:rPr>
              <w:t>培养目标1</w:t>
            </w:r>
          </w:p>
        </w:tc>
        <w:tc>
          <w:tcPr>
            <w:tcW w:w="1381" w:type="dxa"/>
            <w:vAlign w:val="center"/>
          </w:tcPr>
          <w:p>
            <w:pPr>
              <w:adjustRightInd w:val="0"/>
              <w:jc w:val="center"/>
              <w:rPr>
                <w:rFonts w:ascii="Times New Roman" w:hAnsi="Times New Roman" w:eastAsiaTheme="minorEastAsia"/>
                <w:b/>
                <w:bCs/>
                <w:color w:val="auto"/>
                <w:sz w:val="20"/>
                <w:szCs w:val="20"/>
                <w:highlight w:val="none"/>
              </w:rPr>
            </w:pPr>
            <w:r>
              <w:rPr>
                <w:rFonts w:ascii="Times New Roman" w:hAnsi="Times New Roman" w:eastAsiaTheme="minorEastAsia"/>
                <w:b/>
                <w:bCs/>
                <w:color w:val="auto"/>
                <w:sz w:val="20"/>
                <w:szCs w:val="20"/>
                <w:highlight w:val="none"/>
              </w:rPr>
              <w:t>培养目标2</w:t>
            </w:r>
          </w:p>
        </w:tc>
        <w:tc>
          <w:tcPr>
            <w:tcW w:w="1381" w:type="dxa"/>
            <w:vAlign w:val="center"/>
          </w:tcPr>
          <w:p>
            <w:pPr>
              <w:adjustRightInd w:val="0"/>
              <w:jc w:val="center"/>
              <w:rPr>
                <w:rFonts w:ascii="Times New Roman" w:hAnsi="Times New Roman" w:eastAsiaTheme="minorEastAsia"/>
                <w:b/>
                <w:bCs/>
                <w:color w:val="auto"/>
                <w:sz w:val="20"/>
                <w:szCs w:val="20"/>
                <w:highlight w:val="none"/>
              </w:rPr>
            </w:pPr>
            <w:r>
              <w:rPr>
                <w:rFonts w:ascii="Times New Roman" w:hAnsi="Times New Roman" w:eastAsiaTheme="minorEastAsia"/>
                <w:b/>
                <w:bCs/>
                <w:color w:val="auto"/>
                <w:sz w:val="20"/>
                <w:szCs w:val="20"/>
                <w:highlight w:val="none"/>
              </w:rPr>
              <w:t>培养目标3</w:t>
            </w:r>
          </w:p>
        </w:tc>
        <w:tc>
          <w:tcPr>
            <w:tcW w:w="1381" w:type="dxa"/>
            <w:vAlign w:val="center"/>
          </w:tcPr>
          <w:p>
            <w:pPr>
              <w:adjustRightInd w:val="0"/>
              <w:jc w:val="center"/>
              <w:rPr>
                <w:rFonts w:ascii="Times New Roman" w:hAnsi="Times New Roman" w:eastAsiaTheme="minorEastAsia"/>
                <w:b/>
                <w:bCs/>
                <w:color w:val="auto"/>
                <w:sz w:val="20"/>
                <w:szCs w:val="20"/>
                <w:highlight w:val="none"/>
              </w:rPr>
            </w:pPr>
            <w:r>
              <w:rPr>
                <w:rFonts w:ascii="Times New Roman" w:hAnsi="Times New Roman" w:eastAsiaTheme="minorEastAsia"/>
                <w:b/>
                <w:bCs/>
                <w:color w:val="auto"/>
                <w:sz w:val="20"/>
                <w:szCs w:val="20"/>
                <w:highlight w:val="none"/>
              </w:rPr>
              <w:t>培养目标4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96" w:type="dxa"/>
            <w:tcBorders>
              <w:top w:val="single" w:color="000000" w:sz="4" w:space="0"/>
            </w:tcBorders>
            <w:vAlign w:val="center"/>
          </w:tcPr>
          <w:p>
            <w:pPr>
              <w:adjustRightInd w:val="0"/>
              <w:snapToGrid w:val="0"/>
              <w:jc w:val="center"/>
              <w:rPr>
                <w:rFonts w:ascii="Times New Roman" w:hAnsi="Times New Roman" w:eastAsiaTheme="minorEastAsia"/>
                <w:b/>
                <w:bCs/>
                <w:color w:val="auto"/>
                <w:sz w:val="20"/>
                <w:szCs w:val="20"/>
                <w:highlight w:val="none"/>
              </w:rPr>
            </w:pPr>
            <w:r>
              <w:rPr>
                <w:rFonts w:ascii="Times New Roman" w:hAnsi="Times New Roman" w:eastAsiaTheme="minorEastAsia"/>
                <w:b/>
                <w:bCs/>
                <w:color w:val="auto"/>
                <w:sz w:val="20"/>
                <w:szCs w:val="20"/>
                <w:highlight w:val="none"/>
              </w:rPr>
              <w:t>毕业要求1</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96" w:type="dxa"/>
            <w:vAlign w:val="center"/>
          </w:tcPr>
          <w:p>
            <w:pPr>
              <w:adjustRightInd w:val="0"/>
              <w:snapToGrid w:val="0"/>
              <w:jc w:val="center"/>
              <w:rPr>
                <w:rFonts w:ascii="Times New Roman" w:hAnsi="Times New Roman" w:eastAsiaTheme="minorEastAsia"/>
                <w:b/>
                <w:bCs/>
                <w:color w:val="auto"/>
                <w:sz w:val="20"/>
                <w:szCs w:val="20"/>
                <w:highlight w:val="none"/>
              </w:rPr>
            </w:pPr>
            <w:r>
              <w:rPr>
                <w:rFonts w:ascii="Times New Roman" w:hAnsi="Times New Roman" w:eastAsiaTheme="minorEastAsia"/>
                <w:b/>
                <w:bCs/>
                <w:color w:val="auto"/>
                <w:sz w:val="20"/>
                <w:szCs w:val="20"/>
                <w:highlight w:val="none"/>
              </w:rPr>
              <w:t>毕业要求2</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296" w:type="dxa"/>
            <w:vAlign w:val="center"/>
          </w:tcPr>
          <w:p>
            <w:pPr>
              <w:adjustRightInd w:val="0"/>
              <w:snapToGrid w:val="0"/>
              <w:jc w:val="center"/>
              <w:rPr>
                <w:rFonts w:ascii="Times New Roman" w:hAnsi="Times New Roman" w:eastAsiaTheme="minorEastAsia"/>
                <w:b/>
                <w:bCs/>
                <w:color w:val="auto"/>
                <w:sz w:val="20"/>
                <w:szCs w:val="20"/>
                <w:highlight w:val="none"/>
              </w:rPr>
            </w:pPr>
            <w:r>
              <w:rPr>
                <w:rFonts w:ascii="Times New Roman" w:hAnsi="Times New Roman" w:eastAsiaTheme="minorEastAsia"/>
                <w:b/>
                <w:bCs/>
                <w:color w:val="auto"/>
                <w:sz w:val="20"/>
                <w:szCs w:val="20"/>
                <w:highlight w:val="none"/>
              </w:rPr>
              <w:t>毕业要求3</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96" w:type="dxa"/>
            <w:vAlign w:val="center"/>
          </w:tcPr>
          <w:p>
            <w:pPr>
              <w:adjustRightInd w:val="0"/>
              <w:snapToGrid w:val="0"/>
              <w:jc w:val="center"/>
              <w:rPr>
                <w:rFonts w:ascii="Times New Roman" w:hAnsi="Times New Roman" w:eastAsiaTheme="minorEastAsia"/>
                <w:b/>
                <w:bCs/>
                <w:color w:val="auto"/>
                <w:sz w:val="20"/>
                <w:szCs w:val="20"/>
                <w:highlight w:val="none"/>
              </w:rPr>
            </w:pPr>
            <w:r>
              <w:rPr>
                <w:rFonts w:ascii="Times New Roman" w:hAnsi="Times New Roman" w:eastAsiaTheme="minorEastAsia"/>
                <w:b/>
                <w:bCs/>
                <w:color w:val="auto"/>
                <w:sz w:val="20"/>
                <w:szCs w:val="20"/>
                <w:highlight w:val="none"/>
              </w:rPr>
              <w:t>毕业要求4</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96" w:type="dxa"/>
            <w:vAlign w:val="center"/>
          </w:tcPr>
          <w:p>
            <w:pPr>
              <w:adjustRightInd w:val="0"/>
              <w:snapToGrid w:val="0"/>
              <w:jc w:val="center"/>
              <w:rPr>
                <w:rFonts w:ascii="Times New Roman" w:hAnsi="Times New Roman" w:eastAsiaTheme="minorEastAsia"/>
                <w:b/>
                <w:bCs/>
                <w:color w:val="auto"/>
                <w:sz w:val="20"/>
                <w:szCs w:val="20"/>
                <w:highlight w:val="none"/>
              </w:rPr>
            </w:pPr>
            <w:r>
              <w:rPr>
                <w:rFonts w:ascii="Times New Roman" w:hAnsi="Times New Roman" w:eastAsiaTheme="minorEastAsia"/>
                <w:b/>
                <w:bCs/>
                <w:color w:val="auto"/>
                <w:sz w:val="20"/>
                <w:szCs w:val="20"/>
                <w:highlight w:val="none"/>
              </w:rPr>
              <w:t>毕业要求5</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296" w:type="dxa"/>
            <w:vAlign w:val="center"/>
          </w:tcPr>
          <w:p>
            <w:pPr>
              <w:adjustRightInd w:val="0"/>
              <w:snapToGrid w:val="0"/>
              <w:jc w:val="center"/>
              <w:rPr>
                <w:rFonts w:ascii="Times New Roman" w:hAnsi="Times New Roman" w:eastAsiaTheme="minorEastAsia"/>
                <w:b/>
                <w:bCs/>
                <w:color w:val="auto"/>
                <w:sz w:val="20"/>
                <w:szCs w:val="20"/>
                <w:highlight w:val="none"/>
              </w:rPr>
            </w:pPr>
            <w:r>
              <w:rPr>
                <w:rFonts w:ascii="Times New Roman" w:hAnsi="Times New Roman" w:eastAsiaTheme="minorEastAsia"/>
                <w:b/>
                <w:bCs/>
                <w:color w:val="auto"/>
                <w:sz w:val="20"/>
                <w:szCs w:val="20"/>
                <w:highlight w:val="none"/>
              </w:rPr>
              <w:t>毕业要求6</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96" w:type="dxa"/>
            <w:vAlign w:val="center"/>
          </w:tcPr>
          <w:p>
            <w:pPr>
              <w:adjustRightInd w:val="0"/>
              <w:snapToGrid w:val="0"/>
              <w:jc w:val="center"/>
              <w:rPr>
                <w:rFonts w:ascii="Times New Roman" w:hAnsi="Times New Roman" w:eastAsiaTheme="minorEastAsia"/>
                <w:b/>
                <w:bCs/>
                <w:color w:val="auto"/>
                <w:sz w:val="20"/>
                <w:szCs w:val="20"/>
                <w:highlight w:val="none"/>
              </w:rPr>
            </w:pPr>
            <w:r>
              <w:rPr>
                <w:rFonts w:ascii="Times New Roman" w:hAnsi="Times New Roman" w:eastAsiaTheme="minorEastAsia"/>
                <w:b/>
                <w:bCs/>
                <w:color w:val="auto"/>
                <w:sz w:val="20"/>
                <w:szCs w:val="20"/>
                <w:highlight w:val="none"/>
              </w:rPr>
              <w:t>毕业要求7</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96" w:type="dxa"/>
            <w:vAlign w:val="center"/>
          </w:tcPr>
          <w:p>
            <w:pPr>
              <w:adjustRightInd w:val="0"/>
              <w:snapToGrid w:val="0"/>
              <w:jc w:val="center"/>
              <w:rPr>
                <w:rFonts w:ascii="Times New Roman" w:hAnsi="Times New Roman" w:eastAsiaTheme="minorEastAsia"/>
                <w:b/>
                <w:bCs/>
                <w:color w:val="auto"/>
                <w:sz w:val="20"/>
                <w:szCs w:val="20"/>
                <w:highlight w:val="none"/>
              </w:rPr>
            </w:pPr>
            <w:r>
              <w:rPr>
                <w:rFonts w:ascii="Times New Roman" w:hAnsi="Times New Roman" w:eastAsiaTheme="minorEastAsia"/>
                <w:b/>
                <w:bCs/>
                <w:color w:val="auto"/>
                <w:sz w:val="20"/>
                <w:szCs w:val="20"/>
                <w:highlight w:val="none"/>
              </w:rPr>
              <w:t>毕业要求8</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296" w:type="dxa"/>
            <w:vAlign w:val="center"/>
          </w:tcPr>
          <w:p>
            <w:pPr>
              <w:adjustRightInd w:val="0"/>
              <w:snapToGrid w:val="0"/>
              <w:jc w:val="center"/>
              <w:rPr>
                <w:rFonts w:ascii="Times New Roman" w:hAnsi="Times New Roman" w:eastAsiaTheme="minorEastAsia"/>
                <w:b/>
                <w:bCs/>
                <w:color w:val="auto"/>
                <w:sz w:val="20"/>
                <w:szCs w:val="20"/>
                <w:highlight w:val="none"/>
              </w:rPr>
            </w:pPr>
            <w:r>
              <w:rPr>
                <w:rFonts w:ascii="Times New Roman" w:hAnsi="Times New Roman" w:eastAsiaTheme="minorEastAsia"/>
                <w:b/>
                <w:bCs/>
                <w:color w:val="auto"/>
                <w:sz w:val="20"/>
                <w:szCs w:val="20"/>
                <w:highlight w:val="none"/>
              </w:rPr>
              <w:t>毕业要求9</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color w:val="auto"/>
                <w:sz w:val="20"/>
                <w:szCs w:val="20"/>
                <w:highlight w:val="none"/>
              </w:rPr>
              <w:t>√</w:t>
            </w:r>
          </w:p>
        </w:tc>
      </w:tr>
    </w:tbl>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附录二：课程对毕业要求的支撑关系矩阵（H/M/L）</w:t>
      </w:r>
    </w:p>
    <w:tbl>
      <w:tblPr>
        <w:tblStyle w:val="4"/>
        <w:tblW w:w="8690" w:type="dxa"/>
        <w:jc w:val="center"/>
        <w:shd w:val="clear" w:color="auto" w:fill="FFFFFF" w:themeFill="background1"/>
        <w:tblLayout w:type="fixed"/>
        <w:tblCellMar>
          <w:top w:w="0" w:type="dxa"/>
          <w:left w:w="108" w:type="dxa"/>
          <w:bottom w:w="0" w:type="dxa"/>
          <w:right w:w="108" w:type="dxa"/>
        </w:tblCellMar>
      </w:tblPr>
      <w:tblGrid>
        <w:gridCol w:w="529"/>
        <w:gridCol w:w="4334"/>
        <w:gridCol w:w="425"/>
        <w:gridCol w:w="425"/>
        <w:gridCol w:w="425"/>
        <w:gridCol w:w="425"/>
        <w:gridCol w:w="425"/>
        <w:gridCol w:w="425"/>
        <w:gridCol w:w="425"/>
        <w:gridCol w:w="425"/>
        <w:gridCol w:w="427"/>
      </w:tblGrid>
      <w:tr>
        <w:tblPrEx>
          <w:shd w:val="clear" w:color="auto" w:fill="FFFFFF" w:themeFill="background1"/>
          <w:tblCellMar>
            <w:top w:w="0" w:type="dxa"/>
            <w:left w:w="108" w:type="dxa"/>
            <w:bottom w:w="0" w:type="dxa"/>
            <w:right w:w="108" w:type="dxa"/>
          </w:tblCellMar>
        </w:tblPrEx>
        <w:trPr>
          <w:trHeight w:val="810" w:hRule="atLeast"/>
          <w:tblHeader/>
          <w:jc w:val="center"/>
        </w:trPr>
        <w:tc>
          <w:tcPr>
            <w:tcW w:w="52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b/>
                <w:bCs/>
                <w:color w:val="auto"/>
                <w:sz w:val="20"/>
                <w:szCs w:val="20"/>
                <w:highlight w:val="none"/>
              </w:rPr>
            </w:pPr>
            <w:r>
              <w:rPr>
                <w:rFonts w:ascii="Times New Roman" w:hAnsi="Times New Roman"/>
                <w:b/>
                <w:bCs/>
                <w:color w:val="auto"/>
                <w:sz w:val="20"/>
                <w:szCs w:val="20"/>
                <w:highlight w:val="none"/>
              </w:rPr>
              <w:t>序号</w:t>
            </w:r>
          </w:p>
        </w:tc>
        <w:tc>
          <w:tcPr>
            <w:tcW w:w="4334" w:type="dxa"/>
            <w:tcBorders>
              <w:top w:val="single" w:color="auto" w:sz="4" w:space="0"/>
              <w:left w:val="nil"/>
              <w:bottom w:val="single" w:color="000000" w:sz="4" w:space="0"/>
              <w:right w:val="single" w:color="auto" w:sz="4" w:space="0"/>
              <w:tl2br w:val="single" w:color="auto" w:sz="4" w:space="0"/>
            </w:tcBorders>
            <w:shd w:val="clear" w:color="auto" w:fill="FFFFFF" w:themeFill="background1"/>
            <w:vAlign w:val="center"/>
          </w:tcPr>
          <w:p>
            <w:pPr>
              <w:adjustRightInd w:val="0"/>
              <w:snapToGrid w:val="0"/>
              <w:jc w:val="center"/>
              <w:rPr>
                <w:rFonts w:ascii="Times New Roman" w:hAnsi="Times New Roman"/>
                <w:b/>
                <w:bCs/>
                <w:color w:val="auto"/>
                <w:sz w:val="20"/>
                <w:szCs w:val="20"/>
                <w:highlight w:val="none"/>
              </w:rPr>
            </w:pPr>
            <w:r>
              <w:rPr>
                <w:rFonts w:ascii="Times New Roman" w:hAnsi="Times New Roman"/>
                <w:b/>
                <w:bCs/>
                <w:color w:val="auto"/>
                <w:sz w:val="20"/>
                <w:szCs w:val="20"/>
                <w:highlight w:val="none"/>
              </w:rPr>
              <w:t xml:space="preserve">           毕业要求</w:t>
            </w:r>
          </w:p>
          <w:p>
            <w:pPr>
              <w:adjustRightInd w:val="0"/>
              <w:snapToGrid w:val="0"/>
              <w:jc w:val="center"/>
              <w:rPr>
                <w:rFonts w:ascii="Times New Roman" w:hAnsi="Times New Roman"/>
                <w:b/>
                <w:bCs/>
                <w:color w:val="auto"/>
                <w:sz w:val="20"/>
                <w:szCs w:val="20"/>
                <w:highlight w:val="none"/>
              </w:rPr>
            </w:pPr>
          </w:p>
          <w:p>
            <w:pPr>
              <w:adjustRightInd w:val="0"/>
              <w:snapToGrid w:val="0"/>
              <w:ind w:firstLine="402" w:firstLineChars="200"/>
              <w:rPr>
                <w:rFonts w:ascii="Times New Roman" w:hAnsi="Times New Roman"/>
                <w:b/>
                <w:bCs/>
                <w:color w:val="auto"/>
                <w:sz w:val="20"/>
                <w:szCs w:val="20"/>
                <w:highlight w:val="none"/>
              </w:rPr>
            </w:pPr>
            <w:r>
              <w:rPr>
                <w:rFonts w:ascii="Times New Roman" w:hAnsi="Times New Roman"/>
                <w:b/>
                <w:bCs/>
                <w:color w:val="auto"/>
                <w:sz w:val="20"/>
                <w:szCs w:val="20"/>
                <w:highlight w:val="none"/>
              </w:rPr>
              <w:t>课程名称</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b/>
                <w:bCs/>
                <w:color w:val="auto"/>
                <w:sz w:val="20"/>
                <w:szCs w:val="20"/>
                <w:highlight w:val="none"/>
              </w:rPr>
            </w:pPr>
            <w:r>
              <w:rPr>
                <w:rFonts w:ascii="Times New Roman" w:hAnsi="Times New Roman"/>
                <w:b/>
                <w:bCs/>
                <w:color w:val="auto"/>
                <w:sz w:val="20"/>
                <w:szCs w:val="20"/>
                <w:highlight w:val="none"/>
              </w:rPr>
              <w:t>毕业要求1</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b/>
                <w:bCs/>
                <w:color w:val="auto"/>
                <w:sz w:val="20"/>
                <w:szCs w:val="20"/>
                <w:highlight w:val="none"/>
              </w:rPr>
            </w:pPr>
            <w:r>
              <w:rPr>
                <w:rFonts w:ascii="Times New Roman" w:hAnsi="Times New Roman"/>
                <w:b/>
                <w:bCs/>
                <w:color w:val="auto"/>
                <w:sz w:val="20"/>
                <w:szCs w:val="20"/>
                <w:highlight w:val="none"/>
              </w:rPr>
              <w:t>毕业要求2</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b/>
                <w:bCs/>
                <w:color w:val="auto"/>
                <w:sz w:val="20"/>
                <w:szCs w:val="20"/>
                <w:highlight w:val="none"/>
              </w:rPr>
            </w:pPr>
            <w:r>
              <w:rPr>
                <w:rFonts w:ascii="Times New Roman" w:hAnsi="Times New Roman"/>
                <w:b/>
                <w:bCs/>
                <w:color w:val="auto"/>
                <w:sz w:val="20"/>
                <w:szCs w:val="20"/>
                <w:highlight w:val="none"/>
              </w:rPr>
              <w:t>毕业要求3</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b/>
                <w:bCs/>
                <w:color w:val="auto"/>
                <w:sz w:val="20"/>
                <w:szCs w:val="20"/>
                <w:highlight w:val="none"/>
              </w:rPr>
            </w:pPr>
            <w:r>
              <w:rPr>
                <w:rFonts w:ascii="Times New Roman" w:hAnsi="Times New Roman"/>
                <w:b/>
                <w:bCs/>
                <w:color w:val="auto"/>
                <w:sz w:val="20"/>
                <w:szCs w:val="20"/>
                <w:highlight w:val="none"/>
              </w:rPr>
              <w:t>毕业要求4</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b/>
                <w:bCs/>
                <w:color w:val="auto"/>
                <w:sz w:val="20"/>
                <w:szCs w:val="20"/>
                <w:highlight w:val="none"/>
              </w:rPr>
            </w:pPr>
            <w:r>
              <w:rPr>
                <w:rFonts w:ascii="Times New Roman" w:hAnsi="Times New Roman"/>
                <w:b/>
                <w:bCs/>
                <w:color w:val="auto"/>
                <w:sz w:val="20"/>
                <w:szCs w:val="20"/>
                <w:highlight w:val="none"/>
              </w:rPr>
              <w:t>毕业要求5</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b/>
                <w:bCs/>
                <w:color w:val="auto"/>
                <w:sz w:val="20"/>
                <w:szCs w:val="20"/>
                <w:highlight w:val="none"/>
              </w:rPr>
            </w:pPr>
            <w:r>
              <w:rPr>
                <w:rFonts w:ascii="Times New Roman" w:hAnsi="Times New Roman"/>
                <w:b/>
                <w:bCs/>
                <w:color w:val="auto"/>
                <w:sz w:val="20"/>
                <w:szCs w:val="20"/>
                <w:highlight w:val="none"/>
              </w:rPr>
              <w:t>毕业要求6</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b/>
                <w:bCs/>
                <w:color w:val="auto"/>
                <w:sz w:val="20"/>
                <w:szCs w:val="20"/>
                <w:highlight w:val="none"/>
              </w:rPr>
            </w:pPr>
            <w:r>
              <w:rPr>
                <w:rFonts w:ascii="Times New Roman" w:hAnsi="Times New Roman"/>
                <w:b/>
                <w:bCs/>
                <w:color w:val="auto"/>
                <w:sz w:val="20"/>
                <w:szCs w:val="20"/>
                <w:highlight w:val="none"/>
              </w:rPr>
              <w:t>毕业要求7</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b/>
                <w:bCs/>
                <w:color w:val="auto"/>
                <w:sz w:val="20"/>
                <w:szCs w:val="20"/>
                <w:highlight w:val="none"/>
              </w:rPr>
            </w:pPr>
            <w:r>
              <w:rPr>
                <w:rFonts w:ascii="Times New Roman" w:hAnsi="Times New Roman"/>
                <w:b/>
                <w:bCs/>
                <w:color w:val="auto"/>
                <w:sz w:val="20"/>
                <w:szCs w:val="20"/>
                <w:highlight w:val="none"/>
              </w:rPr>
              <w:t>毕业要求8</w:t>
            </w:r>
          </w:p>
        </w:tc>
        <w:tc>
          <w:tcPr>
            <w:tcW w:w="427"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b/>
                <w:bCs/>
                <w:color w:val="auto"/>
                <w:sz w:val="20"/>
                <w:szCs w:val="20"/>
                <w:highlight w:val="none"/>
              </w:rPr>
            </w:pPr>
            <w:r>
              <w:rPr>
                <w:rFonts w:ascii="Times New Roman" w:hAnsi="Times New Roman"/>
                <w:b/>
                <w:bCs/>
                <w:color w:val="auto"/>
                <w:sz w:val="20"/>
                <w:szCs w:val="20"/>
                <w:highlight w:val="none"/>
              </w:rPr>
              <w:t>毕业要求9</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1</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中国近现代史纲要</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2</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马克思主义基本原理</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3</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思想道德与法治</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4</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毛泽东思想和中国特色社会主义理论体系概论</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5</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习近平新时代中国特色社会主义思想概论</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6</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形势与政策(模块1～4)</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7</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劳动教育A</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8</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高等数学A</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9</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线性代数</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10</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概率论与数理统计</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11</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大学语文</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12</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通用英语（日语、德语）</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M</w:t>
            </w: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13</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通识课（人文、自然、美育）</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14</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军事技能</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15</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军事理论</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16</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基础工程训练A</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17</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体育I～VI</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18</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大学生心理健康教育</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H</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19</w:t>
            </w:r>
          </w:p>
        </w:tc>
        <w:tc>
          <w:tcPr>
            <w:tcW w:w="4334"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第二课堂</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52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20</w:t>
            </w:r>
          </w:p>
        </w:tc>
        <w:tc>
          <w:tcPr>
            <w:tcW w:w="43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sz w:val="20"/>
                <w:szCs w:val="20"/>
                <w:highlight w:val="none"/>
              </w:rPr>
              <w:t>大学物理A/B</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p>
        </w:tc>
        <w:tc>
          <w:tcPr>
            <w:tcW w:w="427"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21</w:t>
            </w:r>
          </w:p>
        </w:tc>
        <w:tc>
          <w:tcPr>
            <w:tcW w:w="43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sz w:val="20"/>
                <w:szCs w:val="20"/>
                <w:highlight w:val="none"/>
              </w:rPr>
              <w:t>大学物理C</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22</w:t>
            </w:r>
          </w:p>
        </w:tc>
        <w:tc>
          <w:tcPr>
            <w:tcW w:w="43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sz w:val="20"/>
                <w:szCs w:val="20"/>
                <w:highlight w:val="none"/>
              </w:rPr>
              <w:t>科技论文写作与文献检索</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L</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23</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Times New Roman" w:hAnsi="Times New Roman"/>
                <w:color w:val="auto"/>
                <w:sz w:val="20"/>
                <w:szCs w:val="20"/>
                <w:highlight w:val="none"/>
              </w:rPr>
            </w:pPr>
            <w:r>
              <w:rPr>
                <w:rFonts w:ascii="Times New Roman" w:hAnsi="Times New Roman"/>
                <w:color w:val="auto"/>
                <w:sz w:val="20"/>
                <w:szCs w:val="20"/>
                <w:highlight w:val="none"/>
              </w:rPr>
              <w:t>现代工程制图I</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24</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Times New Roman" w:hAnsi="Times New Roman"/>
                <w:color w:val="auto"/>
                <w:sz w:val="20"/>
                <w:szCs w:val="20"/>
                <w:highlight w:val="none"/>
              </w:rPr>
            </w:pPr>
            <w:r>
              <w:rPr>
                <w:rFonts w:ascii="Times New Roman" w:hAnsi="Times New Roman"/>
                <w:color w:val="auto"/>
                <w:sz w:val="20"/>
                <w:szCs w:val="20"/>
                <w:highlight w:val="none"/>
              </w:rPr>
              <w:t>现代工程制图II</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25</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Times New Roman" w:hAnsi="Times New Roman"/>
                <w:color w:val="auto"/>
                <w:sz w:val="20"/>
                <w:szCs w:val="20"/>
                <w:highlight w:val="none"/>
              </w:rPr>
            </w:pPr>
            <w:r>
              <w:rPr>
                <w:rFonts w:ascii="Times New Roman" w:hAnsi="Times New Roman"/>
                <w:color w:val="auto"/>
                <w:sz w:val="20"/>
                <w:szCs w:val="20"/>
                <w:highlight w:val="none"/>
              </w:rPr>
              <w:t>工程力学</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26</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Times New Roman" w:hAnsi="Times New Roman"/>
                <w:color w:val="auto"/>
                <w:sz w:val="20"/>
                <w:szCs w:val="20"/>
                <w:highlight w:val="none"/>
              </w:rPr>
            </w:pPr>
            <w:r>
              <w:rPr>
                <w:rFonts w:ascii="Times New Roman" w:hAnsi="Times New Roman"/>
                <w:color w:val="auto"/>
                <w:sz w:val="20"/>
                <w:szCs w:val="20"/>
                <w:highlight w:val="none"/>
              </w:rPr>
              <w:t>机械制造基础</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27</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Times New Roman" w:hAnsi="Times New Roman"/>
                <w:color w:val="auto"/>
                <w:sz w:val="20"/>
                <w:szCs w:val="20"/>
                <w:highlight w:val="none"/>
              </w:rPr>
            </w:pPr>
            <w:r>
              <w:rPr>
                <w:rFonts w:ascii="Times New Roman" w:hAnsi="Times New Roman"/>
                <w:color w:val="auto"/>
                <w:sz w:val="20"/>
                <w:szCs w:val="20"/>
                <w:highlight w:val="none"/>
              </w:rPr>
              <w:t>机械设计基础</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28</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Times New Roman" w:hAnsi="Times New Roman"/>
                <w:color w:val="auto"/>
                <w:kern w:val="0"/>
                <w:sz w:val="20"/>
                <w:szCs w:val="20"/>
                <w:highlight w:val="none"/>
                <w:lang w:bidi="ar"/>
              </w:rPr>
            </w:pPr>
            <w:r>
              <w:rPr>
                <w:rFonts w:ascii="Times New Roman" w:hAnsi="Times New Roman"/>
                <w:color w:val="auto"/>
                <w:sz w:val="20"/>
                <w:szCs w:val="20"/>
                <w:highlight w:val="none"/>
              </w:rPr>
              <w:t>CAD/CAM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29</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Times New Roman" w:hAnsi="Times New Roman"/>
                <w:color w:val="auto"/>
                <w:sz w:val="20"/>
                <w:szCs w:val="20"/>
                <w:highlight w:val="none"/>
              </w:rPr>
            </w:pPr>
            <w:r>
              <w:rPr>
                <w:rFonts w:ascii="Times New Roman" w:hAnsi="Times New Roman"/>
                <w:color w:val="auto"/>
                <w:sz w:val="20"/>
                <w:szCs w:val="20"/>
                <w:highlight w:val="none"/>
              </w:rPr>
              <w:t>电子与电工技术基础</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24"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30</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工业工程专业导论与智能制造</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31</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Times New Roman" w:hAnsi="Times New Roman"/>
                <w:color w:val="auto"/>
                <w:sz w:val="20"/>
                <w:szCs w:val="20"/>
                <w:highlight w:val="none"/>
              </w:rPr>
            </w:pPr>
            <w:r>
              <w:rPr>
                <w:rFonts w:ascii="Times New Roman" w:hAnsi="Times New Roman"/>
                <w:color w:val="auto"/>
                <w:sz w:val="20"/>
                <w:szCs w:val="20"/>
                <w:highlight w:val="none"/>
              </w:rPr>
              <w:t>工程统计学</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32</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Times New Roman" w:hAnsi="Times New Roman"/>
                <w:color w:val="auto"/>
                <w:sz w:val="20"/>
                <w:szCs w:val="20"/>
                <w:highlight w:val="none"/>
              </w:rPr>
            </w:pPr>
            <w:r>
              <w:rPr>
                <w:rFonts w:ascii="Times New Roman" w:hAnsi="Times New Roman"/>
                <w:color w:val="auto"/>
                <w:sz w:val="20"/>
                <w:szCs w:val="20"/>
                <w:highlight w:val="none"/>
              </w:rPr>
              <w:t>管理学</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33</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Times New Roman" w:hAnsi="Times New Roman"/>
                <w:color w:val="auto"/>
                <w:sz w:val="20"/>
                <w:szCs w:val="20"/>
                <w:highlight w:val="none"/>
              </w:rPr>
            </w:pPr>
            <w:r>
              <w:rPr>
                <w:rFonts w:ascii="Times New Roman" w:hAnsi="Times New Roman"/>
                <w:color w:val="auto"/>
                <w:sz w:val="20"/>
                <w:szCs w:val="20"/>
                <w:highlight w:val="none"/>
              </w:rPr>
              <w:t>工程经济学</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34</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bottom"/>
              <w:rPr>
                <w:rFonts w:ascii="Times New Roman" w:hAnsi="Times New Roman"/>
                <w:color w:val="auto"/>
                <w:sz w:val="20"/>
                <w:szCs w:val="20"/>
                <w:highlight w:val="none"/>
              </w:rPr>
            </w:pPr>
            <w:r>
              <w:rPr>
                <w:rFonts w:ascii="Times New Roman" w:hAnsi="Times New Roman"/>
                <w:color w:val="auto"/>
                <w:sz w:val="20"/>
                <w:szCs w:val="20"/>
                <w:highlight w:val="none"/>
              </w:rPr>
              <w:t>基础工业工程</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35</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Times New Roman" w:hAnsi="Times New Roman"/>
                <w:color w:val="auto"/>
                <w:sz w:val="20"/>
                <w:szCs w:val="20"/>
                <w:highlight w:val="none"/>
              </w:rPr>
            </w:pPr>
            <w:r>
              <w:rPr>
                <w:rFonts w:ascii="Times New Roman" w:hAnsi="Times New Roman"/>
                <w:color w:val="auto"/>
                <w:sz w:val="20"/>
                <w:szCs w:val="20"/>
                <w:highlight w:val="none"/>
              </w:rPr>
              <w:t>运筹学</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36</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Times New Roman" w:hAnsi="Times New Roman"/>
                <w:color w:val="auto"/>
                <w:sz w:val="20"/>
                <w:szCs w:val="20"/>
                <w:highlight w:val="none"/>
              </w:rPr>
            </w:pPr>
            <w:r>
              <w:rPr>
                <w:rFonts w:ascii="Times New Roman" w:hAnsi="Times New Roman"/>
                <w:color w:val="auto"/>
                <w:sz w:val="20"/>
                <w:szCs w:val="20"/>
                <w:highlight w:val="none"/>
              </w:rPr>
              <w:t>系统工程</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37</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Times New Roman" w:hAnsi="Times New Roman"/>
                <w:color w:val="auto"/>
                <w:sz w:val="20"/>
                <w:szCs w:val="20"/>
                <w:highlight w:val="none"/>
              </w:rPr>
            </w:pPr>
            <w:r>
              <w:rPr>
                <w:rFonts w:ascii="Times New Roman" w:hAnsi="Times New Roman"/>
                <w:color w:val="auto"/>
                <w:sz w:val="20"/>
                <w:szCs w:val="20"/>
                <w:highlight w:val="none"/>
              </w:rPr>
              <w:t>人因工程</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38</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Times New Roman" w:hAnsi="Times New Roman"/>
                <w:color w:val="auto"/>
                <w:sz w:val="20"/>
                <w:szCs w:val="20"/>
                <w:highlight w:val="none"/>
              </w:rPr>
            </w:pPr>
            <w:r>
              <w:rPr>
                <w:rFonts w:ascii="Times New Roman" w:hAnsi="Times New Roman"/>
                <w:color w:val="auto"/>
                <w:sz w:val="20"/>
                <w:szCs w:val="20"/>
                <w:highlight w:val="none"/>
              </w:rPr>
              <w:t>程序设计与算法</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39</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Times New Roman" w:hAnsi="Times New Roman"/>
                <w:color w:val="auto"/>
                <w:kern w:val="0"/>
                <w:sz w:val="20"/>
                <w:szCs w:val="20"/>
                <w:highlight w:val="none"/>
                <w:lang w:bidi="ar"/>
              </w:rPr>
            </w:pPr>
            <w:r>
              <w:rPr>
                <w:rFonts w:ascii="Times New Roman" w:hAnsi="Times New Roman"/>
                <w:color w:val="auto"/>
                <w:sz w:val="20"/>
                <w:szCs w:val="20"/>
                <w:highlight w:val="none"/>
              </w:rPr>
              <w:t>数据库应用基础</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40</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bottom"/>
              <w:rPr>
                <w:rFonts w:ascii="Times New Roman" w:hAnsi="Times New Roman"/>
                <w:color w:val="auto"/>
                <w:sz w:val="20"/>
                <w:szCs w:val="20"/>
                <w:highlight w:val="none"/>
              </w:rPr>
            </w:pPr>
            <w:r>
              <w:rPr>
                <w:rFonts w:ascii="Times New Roman" w:hAnsi="Times New Roman"/>
                <w:color w:val="auto"/>
                <w:sz w:val="20"/>
                <w:szCs w:val="20"/>
                <w:highlight w:val="none"/>
              </w:rPr>
              <w:t>管理信息系统</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41</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Times New Roman" w:hAnsi="Times New Roman"/>
                <w:color w:val="auto"/>
                <w:sz w:val="20"/>
                <w:szCs w:val="20"/>
                <w:highlight w:val="none"/>
              </w:rPr>
            </w:pPr>
            <w:r>
              <w:rPr>
                <w:rFonts w:ascii="Times New Roman" w:hAnsi="Times New Roman"/>
                <w:color w:val="auto"/>
                <w:sz w:val="20"/>
                <w:szCs w:val="20"/>
                <w:highlight w:val="none"/>
              </w:rPr>
              <w:t>质量管理与可靠性</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42</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Times New Roman" w:hAnsi="Times New Roman"/>
                <w:color w:val="auto"/>
                <w:sz w:val="20"/>
                <w:szCs w:val="20"/>
                <w:highlight w:val="none"/>
              </w:rPr>
            </w:pPr>
            <w:r>
              <w:rPr>
                <w:rFonts w:ascii="Times New Roman" w:hAnsi="Times New Roman"/>
                <w:color w:val="auto"/>
                <w:sz w:val="20"/>
                <w:szCs w:val="20"/>
                <w:highlight w:val="none"/>
              </w:rPr>
              <w:t>生产计划与控制</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43</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Times New Roman" w:hAnsi="Times New Roman"/>
                <w:color w:val="auto"/>
                <w:sz w:val="20"/>
                <w:szCs w:val="20"/>
                <w:highlight w:val="none"/>
              </w:rPr>
            </w:pPr>
            <w:r>
              <w:rPr>
                <w:rFonts w:ascii="Times New Roman" w:hAnsi="Times New Roman"/>
                <w:color w:val="auto"/>
                <w:sz w:val="20"/>
                <w:szCs w:val="20"/>
                <w:highlight w:val="none"/>
              </w:rPr>
              <w:t>系统建模与仿真</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44</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bottom"/>
              <w:rPr>
                <w:rFonts w:ascii="Times New Roman" w:hAnsi="Times New Roman"/>
                <w:color w:val="auto"/>
                <w:sz w:val="20"/>
                <w:szCs w:val="20"/>
                <w:highlight w:val="none"/>
              </w:rPr>
            </w:pPr>
            <w:r>
              <w:rPr>
                <w:rFonts w:ascii="Times New Roman" w:hAnsi="Times New Roman"/>
                <w:color w:val="auto"/>
                <w:sz w:val="20"/>
                <w:szCs w:val="20"/>
                <w:highlight w:val="none"/>
              </w:rPr>
              <w:t>项目管理A（双语）</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45</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bottom"/>
              <w:rPr>
                <w:rFonts w:ascii="Times New Roman" w:hAnsi="Times New Roman"/>
                <w:color w:val="auto"/>
                <w:kern w:val="0"/>
                <w:sz w:val="20"/>
                <w:szCs w:val="20"/>
                <w:highlight w:val="none"/>
                <w:lang w:bidi="ar"/>
              </w:rPr>
            </w:pPr>
            <w:r>
              <w:rPr>
                <w:rFonts w:ascii="Times New Roman" w:hAnsi="Times New Roman"/>
                <w:color w:val="auto"/>
                <w:sz w:val="20"/>
                <w:szCs w:val="20"/>
                <w:highlight w:val="none"/>
              </w:rPr>
              <w:t>物流与供应链</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46</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bottom"/>
              <w:rPr>
                <w:rFonts w:ascii="Times New Roman" w:hAnsi="Times New Roman"/>
                <w:color w:val="auto"/>
                <w:sz w:val="20"/>
                <w:szCs w:val="20"/>
                <w:highlight w:val="none"/>
              </w:rPr>
            </w:pPr>
            <w:r>
              <w:rPr>
                <w:rFonts w:ascii="Times New Roman" w:hAnsi="Times New Roman"/>
                <w:color w:val="auto"/>
                <w:sz w:val="20"/>
                <w:szCs w:val="20"/>
                <w:highlight w:val="none"/>
              </w:rPr>
              <w:t>生产运作管理</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47</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bottom"/>
              <w:rPr>
                <w:rFonts w:ascii="Times New Roman" w:hAnsi="Times New Roman"/>
                <w:color w:val="auto"/>
                <w:sz w:val="20"/>
                <w:szCs w:val="20"/>
                <w:highlight w:val="none"/>
              </w:rPr>
            </w:pPr>
            <w:r>
              <w:rPr>
                <w:rFonts w:ascii="Times New Roman" w:hAnsi="Times New Roman"/>
                <w:color w:val="auto"/>
                <w:sz w:val="20"/>
                <w:szCs w:val="20"/>
                <w:highlight w:val="none"/>
              </w:rPr>
              <w:t>机械产品设计与制造实践I</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48</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bottom"/>
              <w:rPr>
                <w:rFonts w:ascii="Times New Roman" w:hAnsi="Times New Roman"/>
                <w:color w:val="auto"/>
                <w:sz w:val="20"/>
                <w:szCs w:val="20"/>
                <w:highlight w:val="none"/>
              </w:rPr>
            </w:pPr>
            <w:r>
              <w:rPr>
                <w:rFonts w:ascii="Times New Roman" w:hAnsi="Times New Roman"/>
                <w:color w:val="auto"/>
                <w:sz w:val="20"/>
                <w:szCs w:val="20"/>
                <w:highlight w:val="none"/>
              </w:rPr>
              <w:t>工厂认识实习</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49</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bottom"/>
              <w:rPr>
                <w:rFonts w:ascii="Times New Roman" w:hAnsi="Times New Roman"/>
                <w:color w:val="auto"/>
                <w:sz w:val="20"/>
                <w:szCs w:val="20"/>
                <w:highlight w:val="none"/>
              </w:rPr>
            </w:pPr>
            <w:r>
              <w:rPr>
                <w:rFonts w:ascii="Times New Roman" w:hAnsi="Times New Roman"/>
                <w:color w:val="auto"/>
                <w:sz w:val="20"/>
                <w:szCs w:val="20"/>
                <w:highlight w:val="none"/>
              </w:rPr>
              <w:t>机械产品设计与制造实践II</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50</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Times New Roman" w:hAnsi="Times New Roman"/>
                <w:color w:val="auto"/>
                <w:sz w:val="20"/>
                <w:szCs w:val="20"/>
                <w:highlight w:val="none"/>
              </w:rPr>
            </w:pPr>
            <w:r>
              <w:rPr>
                <w:rFonts w:ascii="Times New Roman" w:hAnsi="Times New Roman"/>
                <w:color w:val="auto"/>
                <w:sz w:val="20"/>
                <w:szCs w:val="20"/>
                <w:highlight w:val="none"/>
              </w:rPr>
              <w:t>机械产品设计与制造实践III</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51</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sz w:val="20"/>
                <w:szCs w:val="20"/>
                <w:highlight w:val="none"/>
              </w:rPr>
              <w:t>产品分析与决策I</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52</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sz w:val="20"/>
                <w:szCs w:val="20"/>
                <w:highlight w:val="none"/>
              </w:rPr>
              <w:t>产品分析与决策II</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54</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strike/>
                <w:color w:val="auto"/>
                <w:sz w:val="20"/>
                <w:szCs w:val="20"/>
                <w:highlight w:val="none"/>
              </w:rPr>
            </w:pPr>
            <w:r>
              <w:rPr>
                <w:rFonts w:ascii="Times New Roman" w:hAnsi="Times New Roman"/>
                <w:color w:val="auto"/>
                <w:sz w:val="20"/>
                <w:szCs w:val="20"/>
                <w:highlight w:val="none"/>
              </w:rPr>
              <w:t>质量管理与可靠性I</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55</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sz w:val="20"/>
                <w:szCs w:val="20"/>
                <w:highlight w:val="none"/>
              </w:rPr>
              <w:t>生产管理、仿真与控制I</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56</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sz w:val="20"/>
                <w:szCs w:val="20"/>
                <w:highlight w:val="none"/>
              </w:rPr>
              <w:t>生产管理、仿真与控制II</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57</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kern w:val="0"/>
                <w:sz w:val="20"/>
                <w:szCs w:val="20"/>
                <w:highlight w:val="none"/>
                <w:lang w:bidi="ar"/>
              </w:rPr>
            </w:pPr>
            <w:r>
              <w:rPr>
                <w:rFonts w:ascii="Times New Roman" w:hAnsi="Times New Roman"/>
                <w:color w:val="auto"/>
                <w:sz w:val="20"/>
                <w:szCs w:val="20"/>
                <w:highlight w:val="none"/>
              </w:rPr>
              <w:t>工业工程科技创新创业实践</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58</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bottom"/>
              <w:rPr>
                <w:rFonts w:ascii="Times New Roman" w:hAnsi="Times New Roman"/>
                <w:color w:val="auto"/>
                <w:sz w:val="20"/>
                <w:szCs w:val="20"/>
                <w:highlight w:val="none"/>
              </w:rPr>
            </w:pPr>
            <w:r>
              <w:rPr>
                <w:rFonts w:ascii="Times New Roman" w:hAnsi="Times New Roman"/>
                <w:color w:val="auto"/>
                <w:sz w:val="20"/>
                <w:szCs w:val="20"/>
                <w:highlight w:val="none"/>
              </w:rPr>
              <w:t>劳动教育B</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59</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Times New Roman" w:hAnsi="Times New Roman"/>
                <w:color w:val="auto"/>
                <w:sz w:val="20"/>
                <w:szCs w:val="20"/>
                <w:highlight w:val="none"/>
              </w:rPr>
            </w:pPr>
            <w:r>
              <w:rPr>
                <w:rFonts w:ascii="Times New Roman" w:hAnsi="Times New Roman"/>
                <w:color w:val="auto"/>
                <w:sz w:val="20"/>
                <w:szCs w:val="20"/>
                <w:highlight w:val="none"/>
              </w:rPr>
              <w:t>ERP原理与应用</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60</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Times New Roman" w:hAnsi="Times New Roman"/>
                <w:color w:val="auto"/>
                <w:sz w:val="20"/>
                <w:szCs w:val="20"/>
                <w:highlight w:val="none"/>
              </w:rPr>
            </w:pPr>
            <w:r>
              <w:rPr>
                <w:rFonts w:ascii="Times New Roman" w:hAnsi="Times New Roman"/>
                <w:color w:val="auto"/>
                <w:sz w:val="20"/>
                <w:szCs w:val="20"/>
                <w:highlight w:val="none"/>
              </w:rPr>
              <w:t>先进制造与信息化系统应用I</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61</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Times New Roman" w:hAnsi="Times New Roman"/>
                <w:color w:val="auto"/>
                <w:sz w:val="20"/>
                <w:szCs w:val="20"/>
                <w:highlight w:val="none"/>
              </w:rPr>
            </w:pPr>
            <w:r>
              <w:rPr>
                <w:rFonts w:ascii="Times New Roman" w:hAnsi="Times New Roman"/>
                <w:color w:val="auto"/>
                <w:sz w:val="20"/>
                <w:szCs w:val="20"/>
                <w:highlight w:val="none"/>
              </w:rPr>
              <w:t>先进制造与信息化系统应用II</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6</w:t>
            </w:r>
            <w:r>
              <w:rPr>
                <w:rFonts w:ascii="Times New Roman" w:hAnsi="Times New Roman"/>
                <w:color w:val="auto"/>
                <w:sz w:val="20"/>
                <w:szCs w:val="20"/>
                <w:highlight w:val="none"/>
              </w:rPr>
              <w:t>2</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Times New Roman" w:hAnsi="Times New Roman"/>
                <w:color w:val="auto"/>
                <w:sz w:val="20"/>
                <w:szCs w:val="20"/>
                <w:highlight w:val="none"/>
              </w:rPr>
            </w:pPr>
            <w:r>
              <w:rPr>
                <w:rFonts w:hint="eastAsia" w:ascii="宋体" w:hAnsi="宋体" w:cs="宋体"/>
                <w:color w:val="auto"/>
                <w:sz w:val="20"/>
                <w:szCs w:val="20"/>
                <w:highlight w:val="none"/>
              </w:rPr>
              <w:t>Py</w:t>
            </w:r>
            <w:r>
              <w:rPr>
                <w:rFonts w:ascii="宋体" w:hAnsi="宋体" w:cs="宋体"/>
                <w:color w:val="auto"/>
                <w:sz w:val="20"/>
                <w:szCs w:val="20"/>
                <w:highlight w:val="none"/>
              </w:rPr>
              <w:t>thon</w:t>
            </w:r>
            <w:r>
              <w:rPr>
                <w:rFonts w:hint="eastAsia" w:ascii="宋体" w:hAnsi="宋体" w:cs="宋体"/>
                <w:color w:val="auto"/>
                <w:sz w:val="20"/>
                <w:szCs w:val="20"/>
                <w:highlight w:val="none"/>
              </w:rPr>
              <w:t>与智能数据处理</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L</w:t>
            </w: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6</w:t>
            </w:r>
            <w:r>
              <w:rPr>
                <w:rFonts w:ascii="Times New Roman" w:hAnsi="Times New Roman"/>
                <w:color w:val="auto"/>
                <w:sz w:val="20"/>
                <w:szCs w:val="20"/>
                <w:highlight w:val="none"/>
              </w:rPr>
              <w:t>3</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Times New Roman" w:hAnsi="Times New Roman"/>
                <w:color w:val="auto"/>
                <w:sz w:val="20"/>
                <w:szCs w:val="20"/>
                <w:highlight w:val="none"/>
              </w:rPr>
            </w:pPr>
            <w:r>
              <w:rPr>
                <w:rFonts w:hint="eastAsia" w:ascii="宋体" w:hAnsi="宋体" w:cs="宋体"/>
                <w:color w:val="auto"/>
                <w:sz w:val="20"/>
                <w:szCs w:val="20"/>
                <w:highlight w:val="none"/>
              </w:rPr>
              <w:t>智能制造与数字孪生</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hint="eastAsia"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68" w:hRule="exact"/>
          <w:jc w:val="center"/>
        </w:trPr>
        <w:tc>
          <w:tcPr>
            <w:tcW w:w="529"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64</w:t>
            </w:r>
          </w:p>
        </w:tc>
        <w:tc>
          <w:tcPr>
            <w:tcW w:w="4334"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Times New Roman" w:hAnsi="Times New Roman"/>
                <w:color w:val="auto"/>
                <w:sz w:val="20"/>
                <w:szCs w:val="20"/>
                <w:highlight w:val="none"/>
              </w:rPr>
            </w:pPr>
            <w:r>
              <w:rPr>
                <w:rFonts w:ascii="Times New Roman" w:hAnsi="Times New Roman"/>
                <w:color w:val="auto"/>
                <w:sz w:val="20"/>
                <w:szCs w:val="20"/>
                <w:highlight w:val="none"/>
              </w:rPr>
              <w:t>工业工程专业毕业实习与毕业设计（论文）</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L</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M</w:t>
            </w:r>
          </w:p>
        </w:tc>
        <w:tc>
          <w:tcPr>
            <w:tcW w:w="42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Times New Roman" w:hAnsi="Times New Roman"/>
                <w:color w:val="auto"/>
                <w:sz w:val="20"/>
                <w:szCs w:val="20"/>
                <w:highlight w:val="none"/>
              </w:rPr>
            </w:pPr>
            <w:r>
              <w:rPr>
                <w:rFonts w:ascii="Times New Roman" w:hAnsi="Times New Roman"/>
                <w:color w:val="auto"/>
                <w:sz w:val="20"/>
                <w:szCs w:val="20"/>
                <w:highlight w:val="none"/>
              </w:rPr>
              <w:t>H</w:t>
            </w:r>
          </w:p>
        </w:tc>
      </w:tr>
    </w:tbl>
    <w:p>
      <w:pPr>
        <w:rPr>
          <w:rFonts w:ascii="Times New Roman" w:hAnsi="Times New Roman"/>
          <w:b/>
          <w:bCs/>
          <w:color w:val="auto"/>
          <w:szCs w:val="21"/>
          <w:highlight w:val="none"/>
        </w:rPr>
      </w:pPr>
    </w:p>
    <w:p>
      <w:pPr>
        <w:rPr>
          <w:rFonts w:ascii="Times New Roman" w:hAnsi="Times New Roman"/>
          <w:b/>
          <w:bCs/>
          <w:color w:val="auto"/>
          <w:szCs w:val="21"/>
          <w:highlight w:val="none"/>
        </w:rPr>
      </w:pPr>
      <w:r>
        <w:rPr>
          <w:rFonts w:ascii="Times New Roman" w:hAnsi="Times New Roman"/>
          <w:b/>
          <w:bCs/>
          <w:color w:val="auto"/>
          <w:szCs w:val="21"/>
          <w:highlight w:val="none"/>
        </w:rPr>
        <w:t>备注：</w:t>
      </w:r>
    </w:p>
    <w:p>
      <w:pPr>
        <w:ind w:firstLine="420" w:firstLineChars="200"/>
        <w:rPr>
          <w:rFonts w:ascii="Times New Roman" w:hAnsi="Times New Roman"/>
          <w:color w:val="auto"/>
          <w:szCs w:val="21"/>
          <w:highlight w:val="none"/>
        </w:rPr>
      </w:pPr>
      <w:r>
        <w:rPr>
          <w:rFonts w:ascii="Times New Roman" w:hAnsi="Times New Roman"/>
          <w:color w:val="auto"/>
          <w:szCs w:val="21"/>
          <w:highlight w:val="none"/>
        </w:rPr>
        <w:t>课程对毕业要求的支撑强度分别用“H/高、M/中、L/弱”表示；</w:t>
      </w:r>
    </w:p>
    <w:p>
      <w:pPr>
        <w:ind w:left="2" w:leftChars="1" w:firstLine="420" w:firstLineChars="200"/>
        <w:rPr>
          <w:rFonts w:ascii="Times New Roman" w:hAnsi="Times New Roman"/>
          <w:color w:val="auto"/>
          <w:szCs w:val="21"/>
          <w:highlight w:val="none"/>
        </w:rPr>
      </w:pPr>
      <w:r>
        <w:rPr>
          <w:rFonts w:ascii="Times New Roman" w:hAnsi="Times New Roman"/>
          <w:color w:val="auto"/>
          <w:szCs w:val="21"/>
          <w:highlight w:val="none"/>
        </w:rPr>
        <w:t>支撑强度的含义是：该课程覆盖毕业要求指标点的多寡，H至少覆盖80%，M至少覆盖50%，L至少覆盖30%。</w:t>
      </w:r>
    </w:p>
    <w:p>
      <w:pPr>
        <w:adjustRightInd w:val="0"/>
        <w:snapToGrid w:val="0"/>
        <w:spacing w:line="360" w:lineRule="auto"/>
        <w:rPr>
          <w:rFonts w:ascii="Times New Roman" w:hAnsi="Times New Roman"/>
          <w:color w:val="auto"/>
          <w:szCs w:val="21"/>
          <w:highlight w:val="none"/>
        </w:rPr>
      </w:pPr>
      <w:bookmarkStart w:id="0" w:name="_GoBack"/>
      <w:bookmarkEnd w:id="0"/>
    </w:p>
    <w:p>
      <w:pPr>
        <w:adjustRightInd w:val="0"/>
        <w:snapToGrid w:val="0"/>
        <w:spacing w:line="360" w:lineRule="auto"/>
        <w:rPr>
          <w:rFonts w:ascii="Times New Roman" w:hAnsi="Times New Roman"/>
          <w:color w:val="auto"/>
          <w:szCs w:val="21"/>
          <w:highlight w:val="none"/>
        </w:rPr>
      </w:pPr>
    </w:p>
    <w:p>
      <w:pPr>
        <w:adjustRightInd w:val="0"/>
        <w:snapToGrid w:val="0"/>
        <w:spacing w:line="360" w:lineRule="auto"/>
        <w:rPr>
          <w:rFonts w:ascii="Times New Roman" w:hAnsi="Times New Roman"/>
          <w:color w:val="auto"/>
          <w:szCs w:val="21"/>
          <w:highlight w:val="none"/>
        </w:rPr>
      </w:pPr>
    </w:p>
    <w:p>
      <w:pPr>
        <w:adjustRightInd w:val="0"/>
        <w:snapToGrid w:val="0"/>
        <w:spacing w:line="360" w:lineRule="auto"/>
        <w:rPr>
          <w:rFonts w:ascii="Times New Roman" w:hAnsi="Times New Roman"/>
          <w:color w:val="auto"/>
          <w:szCs w:val="21"/>
          <w:highlight w:val="none"/>
        </w:rPr>
      </w:pPr>
    </w:p>
    <w:p>
      <w:pPr>
        <w:adjustRightInd w:val="0"/>
        <w:snapToGrid w:val="0"/>
        <w:spacing w:line="360" w:lineRule="auto"/>
        <w:rPr>
          <w:rFonts w:ascii="Times New Roman" w:hAnsi="Times New Roman"/>
          <w:color w:val="auto"/>
          <w:szCs w:val="21"/>
          <w:highlight w:val="none"/>
        </w:rPr>
      </w:pPr>
    </w:p>
    <w:p>
      <w:pPr>
        <w:adjustRightInd w:val="0"/>
        <w:snapToGrid w:val="0"/>
        <w:spacing w:line="360" w:lineRule="auto"/>
        <w:rPr>
          <w:rFonts w:ascii="Times New Roman" w:hAnsi="Times New Roman"/>
          <w:color w:val="auto"/>
          <w:szCs w:val="21"/>
          <w:highlight w:val="none"/>
        </w:rPr>
      </w:pPr>
    </w:p>
    <w:p>
      <w:pPr>
        <w:adjustRightInd w:val="0"/>
        <w:snapToGrid w:val="0"/>
        <w:spacing w:line="360" w:lineRule="auto"/>
        <w:rPr>
          <w:rFonts w:ascii="Times New Roman" w:hAnsi="Times New Roman"/>
          <w:color w:val="auto"/>
          <w:szCs w:val="21"/>
          <w:highlight w:val="none"/>
        </w:rPr>
      </w:pPr>
    </w:p>
    <w:p>
      <w:pPr>
        <w:rPr>
          <w:rFonts w:ascii="Times New Roman" w:hAnsi="Times New Roman"/>
          <w:color w:val="auto"/>
          <w:highlight w:val="none"/>
        </w:rPr>
      </w:pPr>
    </w:p>
    <w:p>
      <w:pPr>
        <w:rPr>
          <w:rFonts w:ascii="Times New Roman" w:hAnsi="Times New Roman"/>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EBC65"/>
    <w:multiLevelType w:val="singleLevel"/>
    <w:tmpl w:val="C58EBC6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jI2NWNlNTU0ZGMwNGZiM2M1M2QzYWExNTk1MmEifQ=="/>
  </w:docVars>
  <w:rsids>
    <w:rsidRoot w:val="3D2C0CE9"/>
    <w:rsid w:val="000977F5"/>
    <w:rsid w:val="000D03C2"/>
    <w:rsid w:val="000D2383"/>
    <w:rsid w:val="000D351D"/>
    <w:rsid w:val="000D4AFA"/>
    <w:rsid w:val="001B55DD"/>
    <w:rsid w:val="00382148"/>
    <w:rsid w:val="00500474"/>
    <w:rsid w:val="00545147"/>
    <w:rsid w:val="00590D2D"/>
    <w:rsid w:val="005F0835"/>
    <w:rsid w:val="006054D7"/>
    <w:rsid w:val="0073627E"/>
    <w:rsid w:val="007E5A64"/>
    <w:rsid w:val="007E7C51"/>
    <w:rsid w:val="0080556F"/>
    <w:rsid w:val="00842D53"/>
    <w:rsid w:val="00854C2E"/>
    <w:rsid w:val="00AC109C"/>
    <w:rsid w:val="00B45E6F"/>
    <w:rsid w:val="00C1133B"/>
    <w:rsid w:val="00C20ADB"/>
    <w:rsid w:val="00D672F0"/>
    <w:rsid w:val="00D900C8"/>
    <w:rsid w:val="00E94E02"/>
    <w:rsid w:val="00EC1FC8"/>
    <w:rsid w:val="00F1032E"/>
    <w:rsid w:val="050D2A9B"/>
    <w:rsid w:val="055A0B7E"/>
    <w:rsid w:val="059211F2"/>
    <w:rsid w:val="0E0C38DD"/>
    <w:rsid w:val="0FC969AE"/>
    <w:rsid w:val="124D097B"/>
    <w:rsid w:val="18DB0216"/>
    <w:rsid w:val="18E117D7"/>
    <w:rsid w:val="19B258BE"/>
    <w:rsid w:val="19CC487B"/>
    <w:rsid w:val="19FB6C76"/>
    <w:rsid w:val="1AC00511"/>
    <w:rsid w:val="1ED0418D"/>
    <w:rsid w:val="250A6B53"/>
    <w:rsid w:val="34B54432"/>
    <w:rsid w:val="390E4F3A"/>
    <w:rsid w:val="3D2C0CE9"/>
    <w:rsid w:val="4114428E"/>
    <w:rsid w:val="415C72C0"/>
    <w:rsid w:val="41B27577"/>
    <w:rsid w:val="41F57307"/>
    <w:rsid w:val="424F2CBB"/>
    <w:rsid w:val="43525542"/>
    <w:rsid w:val="43E023F9"/>
    <w:rsid w:val="44437E74"/>
    <w:rsid w:val="4D0272C9"/>
    <w:rsid w:val="5BBC75A4"/>
    <w:rsid w:val="5C8C51C9"/>
    <w:rsid w:val="61B01C28"/>
    <w:rsid w:val="63BA261B"/>
    <w:rsid w:val="642856D6"/>
    <w:rsid w:val="65A32A2A"/>
    <w:rsid w:val="72725F70"/>
    <w:rsid w:val="72983131"/>
    <w:rsid w:val="72F35B4A"/>
    <w:rsid w:val="72F62AA8"/>
    <w:rsid w:val="745B6EF5"/>
    <w:rsid w:val="78D83818"/>
    <w:rsid w:val="7C035E38"/>
    <w:rsid w:val="7F785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semiHidden/>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xl3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character" w:customStyle="1" w:styleId="8">
    <w:name w:val="页眉 字符"/>
    <w:basedOn w:val="6"/>
    <w:link w:val="3"/>
    <w:autoRedefine/>
    <w:qFormat/>
    <w:uiPriority w:val="0"/>
    <w:rPr>
      <w:rFonts w:ascii="Calibri" w:hAnsi="Calibri" w:eastAsia="宋体" w:cs="Times New Roman"/>
      <w:kern w:val="2"/>
      <w:sz w:val="18"/>
      <w:szCs w:val="18"/>
    </w:rPr>
  </w:style>
  <w:style w:type="character" w:customStyle="1" w:styleId="9">
    <w:name w:val="页脚 字符"/>
    <w:basedOn w:val="6"/>
    <w:link w:val="2"/>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6156</Words>
  <Characters>7354</Characters>
  <Lines>70</Lines>
  <Paragraphs>19</Paragraphs>
  <TotalTime>8</TotalTime>
  <ScaleCrop>false</ScaleCrop>
  <LinksUpToDate>false</LinksUpToDate>
  <CharactersWithSpaces>7459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2023-09-04T01:31:00Z</dcterms:created>
  <dc:creator>WPS_1635491849</dc:creator>
  <cp:lastModifiedBy>WPS_1635491849</cp:lastModifiedBy>
  <cp:lastPrinted>2024-05-15T07:22:00Z</cp:lastPrinted>
  <dcterms:modified xsi:type="dcterms:W3CDTF">2024-06-21T06:48:02Z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0BC3239AD20647D097964B7AAB567D85_11</vt:lpwstr>
  </property>
</Properties>
</file>