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hint="eastAsia" w:eastAsia="黑体"/>
          <w:b/>
          <w:color w:val="000000" w:themeColor="text1"/>
          <w:sz w:val="28"/>
          <w14:textFill>
            <w14:solidFill>
              <w14:schemeClr w14:val="tx1"/>
            </w14:solidFill>
          </w14:textFill>
        </w:rPr>
      </w:pPr>
      <w:r>
        <w:rPr>
          <w:rFonts w:hint="eastAsia" w:eastAsia="黑体"/>
          <w:b/>
          <w:color w:val="000000" w:themeColor="text1"/>
          <w:sz w:val="28"/>
          <w14:textFill>
            <w14:solidFill>
              <w14:schemeClr w14:val="tx1"/>
            </w14:solidFill>
          </w14:textFill>
        </w:rPr>
        <w:t>信息管理与信息系统专业指导性培养计划</w:t>
      </w:r>
    </w:p>
    <w:p>
      <w:pPr>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ascii="宋体" w:hAnsi="宋体"/>
          <w:color w:val="000000" w:themeColor="text1"/>
          <w:szCs w:val="21"/>
          <w14:textFill>
            <w14:solidFill>
              <w14:schemeClr w14:val="tx1"/>
            </w14:solidFill>
          </w14:textFill>
        </w:rPr>
      </w:pPr>
      <w:r>
        <w:rPr>
          <w:rFonts w:hint="eastAsia" w:eastAsia="黑体"/>
          <w:b/>
          <w:color w:val="000000" w:themeColor="text1"/>
          <w:sz w:val="28"/>
          <w14:textFill>
            <w14:solidFill>
              <w14:schemeClr w14:val="tx1"/>
            </w14:solidFill>
          </w14:textFill>
        </w:rPr>
        <w:t>（</w:t>
      </w:r>
      <w:r>
        <w:rPr>
          <w:rFonts w:hint="eastAsia" w:eastAsia="黑体"/>
          <w:b/>
          <w:color w:val="000000" w:themeColor="text1"/>
          <w:sz w:val="28"/>
          <w:lang w:val="en-US" w:eastAsia="zh-CN"/>
          <w14:textFill>
            <w14:solidFill>
              <w14:schemeClr w14:val="tx1"/>
            </w14:solidFill>
          </w14:textFill>
        </w:rPr>
        <w:t>全英文</w:t>
      </w:r>
      <w:r>
        <w:rPr>
          <w:rFonts w:hint="eastAsia" w:eastAsia="黑体"/>
          <w:b/>
          <w:color w:val="000000" w:themeColor="text1"/>
          <w:sz w:val="28"/>
          <w14:textFill>
            <w14:solidFill>
              <w14:schemeClr w14:val="tx1"/>
            </w14:solidFill>
          </w14:textFill>
        </w:rPr>
        <w:t>留学生）</w:t>
      </w:r>
    </w:p>
    <w:p>
      <w:pPr>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ascii="黑体" w:hAnsi="黑体" w:eastAsia="黑体"/>
          <w:b/>
          <w:bCs/>
          <w:color w:val="000000" w:themeColor="text1"/>
          <w:sz w:val="21"/>
          <w:szCs w:val="21"/>
          <w14:textFill>
            <w14:solidFill>
              <w14:schemeClr w14:val="tx1"/>
            </w14:solidFill>
          </w14:textFill>
        </w:rPr>
      </w:pPr>
      <w:r>
        <w:rPr>
          <w:rFonts w:hint="eastAsia" w:ascii="黑体" w:hAnsi="黑体" w:eastAsia="黑体"/>
          <w:b/>
          <w:bCs/>
          <w:color w:val="000000" w:themeColor="text1"/>
          <w:sz w:val="21"/>
          <w:szCs w:val="21"/>
          <w14:textFill>
            <w14:solidFill>
              <w14:schemeClr w14:val="tx1"/>
            </w14:solidFill>
          </w14:textFill>
        </w:rPr>
        <w:t>（20</w:t>
      </w:r>
      <w:r>
        <w:rPr>
          <w:rFonts w:ascii="黑体" w:hAnsi="黑体" w:eastAsia="黑体"/>
          <w:b/>
          <w:bCs/>
          <w:color w:val="000000" w:themeColor="text1"/>
          <w:sz w:val="21"/>
          <w:szCs w:val="21"/>
          <w14:textFill>
            <w14:solidFill>
              <w14:schemeClr w14:val="tx1"/>
            </w14:solidFill>
          </w14:textFill>
        </w:rPr>
        <w:t>2</w:t>
      </w:r>
      <w:r>
        <w:rPr>
          <w:rFonts w:hint="eastAsia" w:ascii="黑体" w:hAnsi="黑体" w:eastAsia="黑体"/>
          <w:b/>
          <w:bCs/>
          <w:color w:val="000000" w:themeColor="text1"/>
          <w:sz w:val="21"/>
          <w:szCs w:val="21"/>
          <w14:textFill>
            <w14:solidFill>
              <w14:schemeClr w14:val="tx1"/>
            </w14:solidFill>
          </w14:textFill>
        </w:rPr>
        <w:t>3级）</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eastAsia="黑体"/>
          <w:b/>
          <w:bCs/>
          <w:color w:val="000000" w:themeColor="text1"/>
          <w:sz w:val="21"/>
          <w:szCs w:val="21"/>
          <w14:textFill>
            <w14:solidFill>
              <w14:schemeClr w14:val="tx1"/>
            </w14:solidFill>
          </w14:textFill>
        </w:rPr>
      </w:pPr>
      <w:r>
        <w:rPr>
          <w:rFonts w:hint="eastAsia" w:eastAsia="黑体"/>
          <w:b/>
          <w:bCs/>
          <w:color w:val="000000" w:themeColor="text1"/>
          <w:sz w:val="21"/>
          <w:szCs w:val="21"/>
          <w14:textFill>
            <w14:solidFill>
              <w14:schemeClr w14:val="tx1"/>
            </w14:solidFill>
          </w14:textFill>
        </w:rPr>
        <w:t>专业代码：</w:t>
      </w:r>
      <w:r>
        <w:rPr>
          <w:rFonts w:eastAsia="黑体"/>
          <w:b/>
          <w:bCs/>
          <w:color w:val="000000" w:themeColor="text1"/>
          <w:sz w:val="21"/>
          <w:szCs w:val="21"/>
          <w14:textFill>
            <w14:solidFill>
              <w14:schemeClr w14:val="tx1"/>
            </w14:solidFill>
          </w14:textFill>
        </w:rPr>
        <w:t>120102</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eastAsia="黑体"/>
          <w:b/>
          <w:bCs/>
          <w:color w:val="000000" w:themeColor="text1"/>
          <w:sz w:val="21"/>
          <w:szCs w:val="21"/>
          <w:lang w:eastAsia="zh-CN"/>
          <w14:textFill>
            <w14:solidFill>
              <w14:schemeClr w14:val="tx1"/>
            </w14:solidFill>
          </w14:textFill>
        </w:rPr>
      </w:pPr>
      <w:r>
        <w:rPr>
          <w:rFonts w:hint="eastAsia" w:eastAsia="黑体"/>
          <w:b/>
          <w:bCs/>
          <w:color w:val="000000" w:themeColor="text1"/>
          <w:sz w:val="21"/>
          <w:szCs w:val="21"/>
          <w14:textFill>
            <w14:solidFill>
              <w14:schemeClr w14:val="tx1"/>
            </w14:solidFill>
          </w14:textFill>
        </w:rPr>
        <w:t xml:space="preserve">执笔: 吉敏      </w:t>
      </w:r>
      <w:r>
        <w:rPr>
          <w:rFonts w:eastAsia="黑体"/>
          <w:b/>
          <w:bCs/>
          <w:color w:val="000000" w:themeColor="text1"/>
          <w:sz w:val="21"/>
          <w:szCs w:val="21"/>
          <w14:textFill>
            <w14:solidFill>
              <w14:schemeClr w14:val="tx1"/>
            </w14:solidFill>
          </w14:textFill>
        </w:rPr>
        <w:t xml:space="preserve">    </w:t>
      </w:r>
      <w:r>
        <w:rPr>
          <w:rFonts w:hint="eastAsia" w:eastAsia="黑体"/>
          <w:b/>
          <w:bCs/>
          <w:color w:val="000000" w:themeColor="text1"/>
          <w:sz w:val="21"/>
          <w:szCs w:val="21"/>
          <w14:textFill>
            <w14:solidFill>
              <w14:schemeClr w14:val="tx1"/>
            </w14:solidFill>
          </w14:textFill>
        </w:rPr>
        <w:t xml:space="preserve">      审核： 蒋传进 </w:t>
      </w:r>
      <w:r>
        <w:rPr>
          <w:rFonts w:eastAsia="黑体"/>
          <w:b/>
          <w:bCs/>
          <w:color w:val="000000" w:themeColor="text1"/>
          <w:sz w:val="21"/>
          <w:szCs w:val="21"/>
          <w14:textFill>
            <w14:solidFill>
              <w14:schemeClr w14:val="tx1"/>
            </w14:solidFill>
          </w14:textFill>
        </w:rPr>
        <w:t xml:space="preserve"> </w:t>
      </w:r>
      <w:r>
        <w:rPr>
          <w:rFonts w:hint="eastAsia" w:eastAsia="黑体"/>
          <w:b/>
          <w:bCs/>
          <w:color w:val="000000" w:themeColor="text1"/>
          <w:sz w:val="21"/>
          <w:szCs w:val="21"/>
          <w14:textFill>
            <w14:solidFill>
              <w14:schemeClr w14:val="tx1"/>
            </w14:solidFill>
          </w14:textFill>
        </w:rPr>
        <w:t>汪志</w:t>
      </w:r>
      <w:r>
        <w:rPr>
          <w:rFonts w:hint="eastAsia" w:eastAsia="黑体"/>
          <w:b/>
          <w:bCs/>
          <w:color w:val="000000" w:themeColor="text1"/>
          <w:sz w:val="21"/>
          <w:szCs w:val="21"/>
          <w:lang w:val="en-US" w:eastAsia="zh-CN"/>
          <w14:textFill>
            <w14:solidFill>
              <w14:schemeClr w14:val="tx1"/>
            </w14:solidFill>
          </w14:textFill>
        </w:rPr>
        <w:t>锋</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一，培养目标</w:t>
      </w:r>
    </w:p>
    <w:p>
      <w:pPr>
        <w:keepNext w:val="0"/>
        <w:keepLines w:val="0"/>
        <w:pageBreakBefore w:val="0"/>
        <w:tabs>
          <w:tab w:val="left" w:pos="4834"/>
        </w:tabs>
        <w:kinsoku/>
        <w:wordWrap/>
        <w:overflowPunct/>
        <w:topLinePunct w:val="0"/>
        <w:autoSpaceDE/>
        <w:autoSpaceDN/>
        <w:bidi w:val="0"/>
        <w:adjustRightInd w:val="0"/>
        <w:snapToGrid w:val="0"/>
        <w:spacing w:after="0" w:line="360" w:lineRule="auto"/>
        <w:ind w:firstLine="210" w:firstLineChars="100"/>
        <w:contextualSpacing/>
        <w:textAlignment w:val="auto"/>
        <w:rPr>
          <w:rFonts w:cs="Times New Roman" w:asciiTheme="minorEastAsia" w:hAnsiTheme="minorEastAsia"/>
          <w:color w:val="000000" w:themeColor="text1"/>
          <w:sz w:val="21"/>
          <w:szCs w:val="21"/>
          <w14:textFill>
            <w14:solidFill>
              <w14:schemeClr w14:val="tx1"/>
            </w14:solidFill>
          </w14:textFill>
        </w:rPr>
      </w:pPr>
      <w:r>
        <w:rPr>
          <w:rFonts w:cs="Times New Roman" w:asciiTheme="minorEastAsia" w:hAnsiTheme="minorEastAsia"/>
          <w:color w:val="000000" w:themeColor="text1"/>
          <w:sz w:val="21"/>
          <w:szCs w:val="21"/>
          <w14:textFill>
            <w14:solidFill>
              <w14:schemeClr w14:val="tx1"/>
            </w14:solidFill>
          </w14:textFill>
        </w:rPr>
        <w:t>1.</w:t>
      </w:r>
      <w:r>
        <w:rPr>
          <w:rFonts w:hint="eastAsia" w:cs="Times New Roman" w:asciiTheme="minorEastAsia" w:hAnsiTheme="minorEastAsia"/>
          <w:color w:val="000000" w:themeColor="text1"/>
          <w:sz w:val="21"/>
          <w:szCs w:val="21"/>
          <w14:textFill>
            <w14:solidFill>
              <w14:schemeClr w14:val="tx1"/>
            </w14:solidFill>
          </w14:textFill>
        </w:rPr>
        <w:t xml:space="preserve"> </w:t>
      </w:r>
      <w:r>
        <w:rPr>
          <w:rFonts w:cs="Times New Roman" w:asciiTheme="minorEastAsia" w:hAnsiTheme="minorEastAsia"/>
          <w:color w:val="000000" w:themeColor="text1"/>
          <w:sz w:val="21"/>
          <w:szCs w:val="21"/>
          <w14:textFill>
            <w14:solidFill>
              <w14:schemeClr w14:val="tx1"/>
            </w14:solidFill>
          </w14:textFill>
        </w:rPr>
        <w:t>培养总目标</w:t>
      </w:r>
    </w:p>
    <w:p>
      <w:pPr>
        <w:keepNext w:val="0"/>
        <w:keepLines w:val="0"/>
        <w:pageBreakBefore w:val="0"/>
        <w:tabs>
          <w:tab w:val="left" w:pos="4834"/>
        </w:tabs>
        <w:kinsoku/>
        <w:wordWrap/>
        <w:overflowPunct/>
        <w:topLinePunct w:val="0"/>
        <w:autoSpaceDE/>
        <w:autoSpaceDN/>
        <w:bidi w:val="0"/>
        <w:adjustRightInd w:val="0"/>
        <w:snapToGrid w:val="0"/>
        <w:spacing w:after="0" w:line="360" w:lineRule="auto"/>
        <w:ind w:firstLine="420" w:firstLineChars="200"/>
        <w:contextualSpacing/>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本专业培养具有一定的社会责任感和国际视野，宽厚的专业基础和综合人文素养，具备扎实的经济管理理论基础、信息与工程相关技术知识以及制造业行业背景知识，掌握信息系统的规划、分析、设计的方法与技术，具有一定的信息系统和信息资源开发、实施和运维的能力，毕业后能够在国家各级管理部门、信息技术或制造型企业等组织从事信息系统建设、信息化管理和决策分析等工作的德、智、体、美、劳全面发展的应用型专业技术人才。</w:t>
      </w:r>
    </w:p>
    <w:p>
      <w:pPr>
        <w:keepNext w:val="0"/>
        <w:keepLines w:val="0"/>
        <w:pageBreakBefore w:val="0"/>
        <w:numPr>
          <w:ilvl w:val="0"/>
          <w:numId w:val="1"/>
        </w:numPr>
        <w:tabs>
          <w:tab w:val="left" w:pos="4834"/>
        </w:tabs>
        <w:kinsoku/>
        <w:wordWrap/>
        <w:overflowPunct/>
        <w:topLinePunct w:val="0"/>
        <w:autoSpaceDE/>
        <w:autoSpaceDN/>
        <w:bidi w:val="0"/>
        <w:adjustRightInd w:val="0"/>
        <w:snapToGrid w:val="0"/>
        <w:spacing w:after="0" w:line="360" w:lineRule="auto"/>
        <w:ind w:firstLine="218" w:firstLineChars="104"/>
        <w:contextualSpacing/>
        <w:textAlignment w:val="auto"/>
        <w:rPr>
          <w:rFonts w:cs="Times New Roman" w:asciiTheme="minorEastAsia" w:hAnsiTheme="minorEastAsia"/>
          <w:color w:val="000000" w:themeColor="text1"/>
          <w:sz w:val="21"/>
          <w:szCs w:val="21"/>
          <w14:textFill>
            <w14:solidFill>
              <w14:schemeClr w14:val="tx1"/>
            </w14:solidFill>
          </w14:textFill>
        </w:rPr>
      </w:pPr>
      <w:r>
        <w:rPr>
          <w:rFonts w:cs="Times New Roman" w:asciiTheme="minorEastAsia" w:hAnsiTheme="minorEastAsia"/>
          <w:color w:val="000000" w:themeColor="text1"/>
          <w:sz w:val="21"/>
          <w:szCs w:val="21"/>
          <w14:textFill>
            <w14:solidFill>
              <w14:schemeClr w14:val="tx1"/>
            </w14:solidFill>
          </w14:textFill>
        </w:rPr>
        <w:t>价值引领目标</w:t>
      </w:r>
    </w:p>
    <w:p>
      <w:pPr>
        <w:keepNext w:val="0"/>
        <w:keepLines w:val="0"/>
        <w:pageBreakBefore w:val="0"/>
        <w:tabs>
          <w:tab w:val="left" w:pos="4834"/>
        </w:tabs>
        <w:kinsoku/>
        <w:wordWrap/>
        <w:overflowPunct/>
        <w:topLinePunct w:val="0"/>
        <w:autoSpaceDE/>
        <w:autoSpaceDN/>
        <w:bidi w:val="0"/>
        <w:adjustRightInd w:val="0"/>
        <w:snapToGrid w:val="0"/>
        <w:spacing w:after="0" w:line="360" w:lineRule="auto"/>
        <w:ind w:firstLine="420" w:firstLineChars="200"/>
        <w:contextualSpacing/>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本专业以劳模精神和工匠精神为引领，引导学生树立正确的信息价值观和职业道德，培养具有坚定的理想信念，崇高的思想品德，精益求精、追求卓越的精神态度，宽广的国际视野的专业人才。</w:t>
      </w:r>
    </w:p>
    <w:p>
      <w:pPr>
        <w:keepNext w:val="0"/>
        <w:keepLines w:val="0"/>
        <w:pageBreakBefore w:val="0"/>
        <w:numPr>
          <w:ilvl w:val="0"/>
          <w:numId w:val="1"/>
        </w:numPr>
        <w:tabs>
          <w:tab w:val="left" w:pos="4834"/>
        </w:tabs>
        <w:kinsoku/>
        <w:wordWrap/>
        <w:overflowPunct/>
        <w:topLinePunct w:val="0"/>
        <w:autoSpaceDE/>
        <w:autoSpaceDN/>
        <w:bidi w:val="0"/>
        <w:adjustRightInd w:val="0"/>
        <w:snapToGrid w:val="0"/>
        <w:spacing w:after="0" w:line="360" w:lineRule="auto"/>
        <w:ind w:firstLine="218" w:firstLineChars="104"/>
        <w:contextualSpacing/>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学生毕业五年后须达到的目标</w:t>
      </w:r>
    </w:p>
    <w:p>
      <w:pPr>
        <w:keepNext w:val="0"/>
        <w:keepLines w:val="0"/>
        <w:pageBreakBefore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热爱中国文化，具有较强的法律意识、高尚情操以及社会责任感；具备健全人格和良好的科学文化素养；坚守职业道德。</w:t>
      </w:r>
    </w:p>
    <w:p>
      <w:pPr>
        <w:keepNext w:val="0"/>
        <w:keepLines w:val="0"/>
        <w:pageBreakBefore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掌握必要的制造行业背景知识，能够运用专业知识从事专业相关技术与管理工作，在智能制造领域从事生产管理信息系统建设、系统运营与维护、数据分析与挖掘、信息服务与咨询、知识管理与创新等工作。</w:t>
      </w:r>
    </w:p>
    <w:p>
      <w:pPr>
        <w:keepNext w:val="0"/>
        <w:keepLines w:val="0"/>
        <w:pageBreakBefore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具备终身学习能力，基于信息管理与信息系统专业的国际发展水平，能够通过自主学习提升专业素质，不断适应社会发展需要。</w:t>
      </w:r>
    </w:p>
    <w:p>
      <w:pPr>
        <w:keepNext w:val="0"/>
        <w:keepLines w:val="0"/>
        <w:pageBreakBefore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具备良好的团队协作精神和扎实的外语交流能力，能够胜任多学科团队或跨文化环境工作，注重社会和谐和可持续发展。</w:t>
      </w:r>
    </w:p>
    <w:p>
      <w:pPr>
        <w:keepNext w:val="0"/>
        <w:keepLines w:val="0"/>
        <w:pageBreakBefore w:val="0"/>
        <w:numPr>
          <w:ilvl w:val="0"/>
          <w:numId w:val="2"/>
        </w:numPr>
        <w:tabs>
          <w:tab w:val="left" w:pos="4834"/>
        </w:tabs>
        <w:kinsoku/>
        <w:wordWrap/>
        <w:overflowPunct/>
        <w:topLinePunct w:val="0"/>
        <w:autoSpaceDE/>
        <w:autoSpaceDN/>
        <w:bidi w:val="0"/>
        <w:adjustRightInd w:val="0"/>
        <w:snapToGrid w:val="0"/>
        <w:spacing w:after="0" w:line="360" w:lineRule="auto"/>
        <w:ind w:firstLine="420" w:firstLineChars="200"/>
        <w:textAlignment w:val="auto"/>
        <w:rPr>
          <w:rFonts w:cs="Times New Roman" w:asciiTheme="minorEastAsia" w:hAnsiTheme="minorEastAsia"/>
          <w:color w:val="000000" w:themeColor="text1"/>
          <w:sz w:val="21"/>
          <w:szCs w:val="21"/>
          <w14:textFill>
            <w14:solidFill>
              <w14:schemeClr w14:val="tx1"/>
            </w14:solidFill>
          </w14:textFill>
        </w:rPr>
      </w:pPr>
      <w:r>
        <w:rPr>
          <w:rFonts w:hint="eastAsia" w:cs="Times New Roman" w:asciiTheme="minorEastAsia" w:hAnsiTheme="minorEastAsia"/>
          <w:color w:val="000000" w:themeColor="text1"/>
          <w:sz w:val="21"/>
          <w:szCs w:val="21"/>
          <w14:textFill>
            <w14:solidFill>
              <w14:schemeClr w14:val="tx1"/>
            </w14:solidFill>
          </w14:textFill>
        </w:rPr>
        <w:t>及时跟进信息管理与信息系统专业技术和业务发展动态，具备创新意识以及技术管理创新能力，帮助和领导传统制造型企业完成转型升级任务。</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Times New Roman" w:hAnsi="Times New Roman" w:eastAsia="黑体" w:cs="Times New Roman"/>
          <w:b/>
          <w:color w:val="000000" w:themeColor="text1"/>
          <w:sz w:val="21"/>
          <w:szCs w:val="21"/>
          <w14:textFill>
            <w14:solidFill>
              <w14:schemeClr w14:val="tx1"/>
            </w14:solidFill>
          </w14:textFill>
        </w:rPr>
      </w:pPr>
      <w:r>
        <w:rPr>
          <w:rFonts w:hint="eastAsia" w:ascii="Times New Roman" w:hAnsi="Times New Roman" w:eastAsia="黑体" w:cs="Times New Roman"/>
          <w:b/>
          <w:color w:val="000000" w:themeColor="text1"/>
          <w:sz w:val="21"/>
          <w:szCs w:val="21"/>
          <w14:textFill>
            <w14:solidFill>
              <w14:schemeClr w14:val="tx1"/>
            </w14:solidFill>
          </w14:textFill>
        </w:rPr>
        <w:t>二，</w:t>
      </w:r>
      <w:r>
        <w:rPr>
          <w:rFonts w:ascii="Times New Roman" w:hAnsi="Times New Roman" w:eastAsia="黑体" w:cs="Times New Roman"/>
          <w:b/>
          <w:color w:val="000000" w:themeColor="text1"/>
          <w:sz w:val="21"/>
          <w:szCs w:val="21"/>
          <w14:textFill>
            <w14:solidFill>
              <w14:schemeClr w14:val="tx1"/>
            </w14:solidFill>
          </w14:textFill>
        </w:rPr>
        <w:t>毕业要求</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1.品德修养：</w:t>
      </w:r>
      <w:r>
        <w:rPr>
          <w:rFonts w:ascii="Times New Roman" w:hAnsi="Times New Roman" w:eastAsia="宋体" w:cs="Times New Roman"/>
          <w:bCs/>
          <w:color w:val="000000" w:themeColor="text1"/>
          <w:sz w:val="21"/>
          <w:szCs w:val="21"/>
          <w14:textFill>
            <w14:solidFill>
              <w14:schemeClr w14:val="tx1"/>
            </w14:solidFill>
          </w14:textFill>
        </w:rPr>
        <w:t>具有人文底蕴、科学精神、职业素养、社会责任感和积极的人生态度，</w:t>
      </w:r>
      <w:r>
        <w:rPr>
          <w:rFonts w:hint="eastAsia" w:ascii="Times New Roman" w:hAnsi="Times New Roman" w:eastAsia="宋体" w:cs="Times New Roman"/>
          <w:bCs/>
          <w:color w:val="000000" w:themeColor="text1"/>
          <w:sz w:val="21"/>
          <w:szCs w:val="21"/>
          <w14:textFill>
            <w14:solidFill>
              <w14:schemeClr w14:val="tx1"/>
            </w14:solidFill>
          </w14:textFill>
        </w:rPr>
        <w:t>热爱中国文化</w:t>
      </w:r>
      <w:r>
        <w:rPr>
          <w:rFonts w:ascii="Times New Roman" w:hAnsi="Times New Roman" w:eastAsia="宋体" w:cs="Times New Roman"/>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具有人文素养，</w:t>
      </w:r>
      <w:r>
        <w:rPr>
          <w:rFonts w:hint="eastAsia" w:ascii="Times New Roman" w:hAnsi="Times New Roman" w:eastAsia="宋体" w:cs="Times New Roman"/>
          <w:bCs/>
          <w:color w:val="000000" w:themeColor="text1"/>
          <w:sz w:val="21"/>
          <w:szCs w:val="21"/>
          <w14:textFill>
            <w14:solidFill>
              <w14:schemeClr w14:val="tx1"/>
            </w14:solidFill>
          </w14:textFill>
        </w:rPr>
        <w:t>热爱中国文化</w:t>
      </w:r>
      <w:r>
        <w:rPr>
          <w:rFonts w:ascii="Times New Roman" w:hAnsi="Times New Roman" w:eastAsia="宋体" w:cs="Times New Roman"/>
          <w:bCs/>
          <w:color w:val="000000" w:themeColor="text1"/>
          <w:sz w:val="21"/>
          <w:szCs w:val="21"/>
          <w14:textFill>
            <w14:solidFill>
              <w14:schemeClr w14:val="tx1"/>
            </w14:solidFill>
          </w14:textFill>
        </w:rPr>
        <w:t>，尊重生命、关爱他人、主张正义、诚信守则，具有促进社会进步的责任感和使命；</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了解信息管理与信息系统专业所面向的职业性质和责任，自觉遵守职业道德和规范，在实践中充分考虑企业管理的实际需求、社会、健康、安全、法律、文化以及环境等因素。</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2.学科知识：</w:t>
      </w:r>
      <w:r>
        <w:rPr>
          <w:rFonts w:ascii="Times New Roman" w:hAnsi="Times New Roman" w:eastAsia="宋体" w:cs="Times New Roman"/>
          <w:bCs/>
          <w:color w:val="000000" w:themeColor="text1"/>
          <w:sz w:val="21"/>
          <w:szCs w:val="21"/>
          <w14:textFill>
            <w14:solidFill>
              <w14:schemeClr w14:val="tx1"/>
            </w14:solidFill>
          </w14:textFill>
        </w:rPr>
        <w:t>具有扎实的基础知识、专业知识和专业技能，掌握本专业基本的研究方法，了解本专业及相关领域最新动态和发展趋势；</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具有较扎实的数学、自然科学、人文科学、语言基础。</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掌握管理学、经济学、运筹学、统计学等基本理论、知识和方法，理解并掌握数据分析的基础知识和方法，能在多学科环境中应用。</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2-3</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掌握必要的制造行业背景知识，了解制造类企业信息管理系统的特点与现状；掌握计算机技术的基本理论、知识和方法；理解并掌握制造业生产管理信息系统设计开发的基础知识和方法，能在多学科环境中应用。 </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3.创新能力：</w:t>
      </w:r>
      <w:r>
        <w:rPr>
          <w:rFonts w:ascii="Times New Roman" w:hAnsi="Times New Roman" w:eastAsia="宋体" w:cs="Times New Roman"/>
          <w:bCs/>
          <w:color w:val="000000" w:themeColor="text1"/>
          <w:sz w:val="21"/>
          <w:szCs w:val="21"/>
          <w14:textFill>
            <w14:solidFill>
              <w14:schemeClr w14:val="tx1"/>
            </w14:solidFill>
          </w14:textFill>
        </w:rPr>
        <w:t>具有逻辑思辩和创新能力。能够发现、辨析、评价本专业及相关领域现象和问题，形成个人判断、见解；</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能够发现、辨析、评价复杂信息系统的关键工程问题，以及数据分析和展示问题，通过文献研究分析、专业实习、社会实践经历等方式展开调研或需求分析，作出相关综述，以获得有效结论。</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具有一定的管理系统风险的识别与防范能力。</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4.应用能力：</w:t>
      </w:r>
      <w:r>
        <w:rPr>
          <w:rFonts w:ascii="Times New Roman" w:hAnsi="Times New Roman" w:eastAsia="宋体" w:cs="Times New Roman"/>
          <w:bCs/>
          <w:color w:val="000000" w:themeColor="text1"/>
          <w:sz w:val="21"/>
          <w:szCs w:val="21"/>
          <w14:textFill>
            <w14:solidFill>
              <w14:schemeClr w14:val="tx1"/>
            </w14:solidFill>
          </w14:textFill>
        </w:rPr>
        <w:t>具有解决复杂工程问题的能力。通过分析复杂信息系统的相关工程问题，能够设计满足复杂应用场景、复杂管理过程的信息化问题的解决方案；</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够针对复杂工程问题的特点制定解决方案，运用相关信息管理的逻辑思维、数据分析算法和智能制造专业知识，识别信息系统的流程，进行信息系统流程建模、数据建模，设计满足特定需求的信息系统、合适的管理流程以及数据分析、展示内容；</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能根据信息系统设计方案，选择恰当的系统开发方法以及数据分析的模型、算法；</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4-3</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能制定恰当的信息系统维护、管理方案。</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5.信息应用：</w:t>
      </w:r>
      <w:r>
        <w:rPr>
          <w:rFonts w:ascii="Times New Roman" w:hAnsi="Times New Roman" w:eastAsia="宋体" w:cs="Times New Roman"/>
          <w:bCs/>
          <w:color w:val="000000" w:themeColor="text1"/>
          <w:sz w:val="21"/>
          <w:szCs w:val="21"/>
          <w14:textFill>
            <w14:solidFill>
              <w14:schemeClr w14:val="tx1"/>
            </w14:solidFill>
          </w14:textFill>
        </w:rPr>
        <w:t>具有信息技术应用能力。能够应用恰当的现代信息技术手段和工具解决生产管理信息系统项目中的实际问题，并能够理解相关工具和方法的局限性。</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5-1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能够根据所研究的复杂信息系统工程问题的需要，运用一至多种现代信息技术及工程工具解决生产管理信息系统分析、设计、实施、运维过程中的实际问题；</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5-2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能够运用所选恰当的分析工具对工业类、管理类数据进行分析及预测，并理解所用工具或算法的局限性及改进途径。</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6.沟通表达：</w:t>
      </w:r>
      <w:r>
        <w:rPr>
          <w:rFonts w:ascii="Times New Roman" w:hAnsi="Times New Roman" w:eastAsia="宋体" w:cs="Times New Roman"/>
          <w:bCs/>
          <w:color w:val="000000" w:themeColor="text1"/>
          <w:sz w:val="21"/>
          <w:szCs w:val="21"/>
          <w14:textFill>
            <w14:solidFill>
              <w14:schemeClr w14:val="tx1"/>
            </w14:solidFill>
          </w14:textFill>
        </w:rPr>
        <w:t>具有较强的沟通表达能力。能够通过口头和书面表达方式与同行、客户、社会公众进行有效沟通；</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能通过口头表达、撰写报告和设计文稿、陈述发言等方式，表达自己的想法；</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可以就复杂信息系统工程问题与业界同行及社会公众进行有效沟通和交流。</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7.团队合作：</w:t>
      </w:r>
      <w:r>
        <w:rPr>
          <w:rFonts w:ascii="Times New Roman" w:hAnsi="Times New Roman" w:eastAsia="宋体" w:cs="Times New Roman"/>
          <w:bCs/>
          <w:color w:val="000000" w:themeColor="text1"/>
          <w:sz w:val="21"/>
          <w:szCs w:val="21"/>
          <w14:textFill>
            <w14:solidFill>
              <w14:schemeClr w14:val="tx1"/>
            </w14:solidFill>
          </w14:textFill>
        </w:rPr>
        <w:t>具有良好的团队合作能力。能够与团队成员和谐相处，协作共事，并作为成员或领导者在团队活动中发挥积极作用；</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7-1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能胜任并承担在多学科背景下团队中的角色与责任；</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7-2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初步具有使用合适的管理体系、组织并管理计划、理解协调组织任务、合理调配资源的能力。</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8.国际视野：</w:t>
      </w:r>
      <w:r>
        <w:rPr>
          <w:rFonts w:ascii="Times New Roman" w:hAnsi="Times New Roman" w:eastAsia="宋体" w:cs="Times New Roman"/>
          <w:bCs/>
          <w:color w:val="000000" w:themeColor="text1"/>
          <w:sz w:val="21"/>
          <w:szCs w:val="21"/>
          <w14:textFill>
            <w14:solidFill>
              <w14:schemeClr w14:val="tx1"/>
            </w14:solidFill>
          </w14:textFill>
        </w:rPr>
        <w:t>具有国际视野和国际理解能力。了解国际动态，关注全球性问题，理解和尊重世界不同文化的差异性和多样性；</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8-1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至少掌握一门外语，理解和尊重世界不同文化的差异性和多样性。</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8-2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擅长利用网络资源了解国际动态，阅读相关文献资料，对本专业及其相关领域的国际现状有基本的了解，关注当代技术进步和社会发展需求。</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9.学习发展：</w:t>
      </w:r>
      <w:r>
        <w:rPr>
          <w:rFonts w:ascii="Times New Roman" w:hAnsi="Times New Roman" w:eastAsia="宋体" w:cs="Times New Roman"/>
          <w:bCs/>
          <w:color w:val="000000" w:themeColor="text1"/>
          <w:sz w:val="21"/>
          <w:szCs w:val="21"/>
          <w14:textFill>
            <w14:solidFill>
              <w14:schemeClr w14:val="tx1"/>
            </w14:solidFill>
          </w14:textFill>
        </w:rPr>
        <w:t xml:space="preserve">具有终身学习意识和自我管理、自主学习能力，能够通过不断学习，适应社会和个人可持续发展。 </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9-1</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能正确认识自我探索和学习的必要性，具有自主学习和终身学习的意识；能对先进的科学技术保持兴趣；</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9-2</w:t>
      </w:r>
      <w:r>
        <w:rPr>
          <w:rFonts w:hint="eastAsia"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能针对个人或职业发展需求进行自主学习，掌握自主学习的方法，了解知识拓展和能力提高的途径，适应发展，并表现出自主学习和探索的成效。</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三，学制</w:t>
      </w:r>
    </w:p>
    <w:p>
      <w:pPr>
        <w:keepNext w:val="0"/>
        <w:keepLines w:val="0"/>
        <w:pageBreakBefore w:val="0"/>
        <w:kinsoku/>
        <w:wordWrap/>
        <w:overflowPunct/>
        <w:topLinePunct w:val="0"/>
        <w:autoSpaceDE/>
        <w:autoSpaceDN/>
        <w:bidi w:val="0"/>
        <w:adjustRightInd w:val="0"/>
        <w:snapToGrid w:val="0"/>
        <w:spacing w:after="0" w:line="360" w:lineRule="auto"/>
        <w:ind w:firstLine="42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四年</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四，修业年限</w:t>
      </w:r>
    </w:p>
    <w:p>
      <w:pPr>
        <w:keepNext w:val="0"/>
        <w:keepLines w:val="0"/>
        <w:pageBreakBefore w:val="0"/>
        <w:kinsoku/>
        <w:wordWrap/>
        <w:overflowPunct/>
        <w:topLinePunct w:val="0"/>
        <w:autoSpaceDE/>
        <w:autoSpaceDN/>
        <w:bidi w:val="0"/>
        <w:adjustRightInd w:val="0"/>
        <w:snapToGrid w:val="0"/>
        <w:spacing w:after="0" w:line="360" w:lineRule="auto"/>
        <w:ind w:firstLine="420"/>
        <w:textAlignment w:val="auto"/>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实行弹性</w:t>
      </w:r>
      <w:r>
        <w:rPr>
          <w:rFonts w:hint="eastAsia"/>
          <w:color w:val="000000" w:themeColor="text1"/>
          <w:sz w:val="21"/>
          <w:szCs w:val="21"/>
          <w14:textFill>
            <w14:solidFill>
              <w14:schemeClr w14:val="tx1"/>
            </w14:solidFill>
          </w14:textFill>
        </w:rPr>
        <w:t>修业年限</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一般为四年，</w:t>
      </w:r>
      <w:r>
        <w:rPr>
          <w:color w:val="000000" w:themeColor="text1"/>
          <w:sz w:val="21"/>
          <w:szCs w:val="21"/>
          <w14:textFill>
            <w14:solidFill>
              <w14:schemeClr w14:val="tx1"/>
            </w14:solidFill>
          </w14:textFill>
        </w:rPr>
        <w:t>弹性幅度最短不低于三年，最长不多于六年</w:t>
      </w:r>
      <w:r>
        <w:rPr>
          <w:rFonts w:hint="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五，毕业与学位授予</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20"/>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专业学生必须按指导性培养计划的要求修读完成各类别课程规定的最低学分，总学分达到121学分；毕业时，本科生的中文能力应当至少达到《国际汉语能力标准》四级水平，至少需要考出三级证书，方可毕业；达到学士学位授予条件者，授予管理学学士学位。</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六，主干学科</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管理科学与工程、计算机科学与技术</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七，专业核心课程</w:t>
      </w:r>
    </w:p>
    <w:p>
      <w:pPr>
        <w:keepNext w:val="0"/>
        <w:keepLines w:val="0"/>
        <w:pageBreakBefore w:val="0"/>
        <w:kinsoku/>
        <w:wordWrap/>
        <w:overflowPunct/>
        <w:topLinePunct w:val="0"/>
        <w:autoSpaceDE/>
        <w:autoSpaceDN/>
        <w:bidi w:val="0"/>
        <w:adjustRightInd w:val="0"/>
        <w:snapToGrid w:val="0"/>
        <w:spacing w:after="0" w:line="360" w:lineRule="auto"/>
        <w:ind w:firstLine="422" w:firstLineChars="200"/>
        <w:textAlignment w:val="auto"/>
        <w:rPr>
          <w:rFonts w:hint="eastAsia" w:ascii="Times New Roman" w:hAnsi="Times New Roman" w:cs="Times New Roman"/>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管理学、会计学原理、ERP原理和应用、管理信息系统、信息系统设计与开发、数据库原理与应用、计算机程序设计C#、先进制造系统工程、ERP系统实践</w:t>
      </w: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Times New Roman" w:hAnsi="Times New Roman" w:cs="Times New Roman"/>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Times New Roman" w:hAnsi="Times New Roman" w:cs="Times New Roman"/>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Times New Roman" w:hAnsi="Times New Roman" w:cs="Times New Roman"/>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Times New Roman" w:hAnsi="Times New Roman" w:cs="Times New Roman"/>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八，课程体系构成及学时分配比例</w:t>
      </w:r>
    </w:p>
    <w:tbl>
      <w:tblPr>
        <w:tblStyle w:val="4"/>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768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2368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1472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62:38</w:t>
            </w:r>
          </w:p>
        </w:tc>
      </w:tr>
    </w:tbl>
    <w:p>
      <w:pPr>
        <w:rPr>
          <w:color w:val="000000" w:themeColor="text1"/>
          <w14:textFill>
            <w14:solidFill>
              <w14:schemeClr w14:val="tx1"/>
            </w14:solidFill>
          </w14:textFill>
        </w:rPr>
      </w:pPr>
    </w:p>
    <w:p>
      <w:pPr>
        <w:adjustRightInd w:val="0"/>
        <w:snapToGrid w:val="0"/>
        <w:spacing w:after="0" w:line="360" w:lineRule="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九，教学安排一览表（1）</w:t>
      </w:r>
    </w:p>
    <w:tbl>
      <w:tblPr>
        <w:tblStyle w:val="4"/>
        <w:tblW w:w="8309" w:type="dxa"/>
        <w:jc w:val="center"/>
        <w:tblLayout w:type="fixed"/>
        <w:tblCellMar>
          <w:top w:w="0" w:type="dxa"/>
          <w:left w:w="0" w:type="dxa"/>
          <w:bottom w:w="0" w:type="dxa"/>
          <w:right w:w="0" w:type="dxa"/>
        </w:tblCellMar>
      </w:tblPr>
      <w:tblGrid>
        <w:gridCol w:w="303"/>
        <w:gridCol w:w="423"/>
        <w:gridCol w:w="425"/>
        <w:gridCol w:w="975"/>
        <w:gridCol w:w="2746"/>
        <w:gridCol w:w="391"/>
        <w:gridCol w:w="540"/>
        <w:gridCol w:w="526"/>
        <w:gridCol w:w="569"/>
        <w:gridCol w:w="434"/>
        <w:gridCol w:w="977"/>
      </w:tblGrid>
      <w:tr>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程</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类</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程</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性</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开</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院</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程</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代</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码</w:t>
            </w:r>
          </w:p>
        </w:tc>
        <w:tc>
          <w:tcPr>
            <w:tcW w:w="2746"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考</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核</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方</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总</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总</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理</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论</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时</w:t>
            </w:r>
          </w:p>
        </w:tc>
        <w:tc>
          <w:tcPr>
            <w:tcW w:w="434" w:type="dxa"/>
            <w:vMerge w:val="restart"/>
            <w:tcBorders>
              <w:top w:val="single" w:color="auto" w:sz="4" w:space="0"/>
              <w:left w:val="nil"/>
              <w:right w:val="single" w:color="auto" w:sz="4" w:space="0"/>
            </w:tcBorders>
            <w:shd w:val="clear" w:color="auto" w:fill="auto"/>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实</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践</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时</w:t>
            </w:r>
          </w:p>
        </w:tc>
        <w:tc>
          <w:tcPr>
            <w:tcW w:w="977" w:type="dxa"/>
            <w:tcBorders>
              <w:top w:val="single" w:color="auto" w:sz="4" w:space="0"/>
              <w:left w:val="single" w:color="auto" w:sz="4" w:space="0"/>
              <w:right w:val="single" w:color="auto" w:sz="4" w:space="0"/>
            </w:tcBorders>
            <w:shd w:val="clear" w:color="auto" w:fill="auto"/>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建议</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修读</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学期</w:t>
            </w:r>
          </w:p>
        </w:tc>
      </w:tr>
      <w:tr>
        <w:tblPrEx>
          <w:tblCellMar>
            <w:top w:w="0" w:type="dxa"/>
            <w:left w:w="0" w:type="dxa"/>
            <w:bottom w:w="0" w:type="dxa"/>
            <w:right w:w="0" w:type="dxa"/>
          </w:tblCellMar>
        </w:tblPrEx>
        <w:trPr>
          <w:trHeight w:val="206"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2746"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eastAsia="宋体"/>
                <w:b/>
                <w:color w:val="000000" w:themeColor="text1"/>
                <w:sz w:val="20"/>
                <w:szCs w:val="20"/>
                <w14:textFill>
                  <w14:solidFill>
                    <w14:schemeClr w14:val="tx1"/>
                  </w14:solidFill>
                </w14:textFill>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34" w:type="dxa"/>
            <w:vMerge w:val="continue"/>
            <w:tcBorders>
              <w:left w:val="nil"/>
              <w:bottom w:val="single" w:color="auto" w:sz="4" w:space="0"/>
              <w:right w:val="single" w:color="auto" w:sz="4" w:space="0"/>
            </w:tcBorders>
            <w:shd w:val="clear" w:color="auto" w:fill="auto"/>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977" w:type="dxa"/>
            <w:tcBorders>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b/>
                <w:color w:val="000000" w:themeColor="text1"/>
                <w:sz w:val="20"/>
                <w:szCs w:val="20"/>
                <w14:textFill>
                  <w14:solidFill>
                    <w14:schemeClr w14:val="tx1"/>
                  </w14:solidFill>
                </w14:textFill>
              </w:rPr>
            </w:pPr>
          </w:p>
        </w:tc>
      </w:tr>
      <w:tr>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公</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共</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基</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础</w:t>
            </w:r>
          </w:p>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eastAsia="宋体"/>
                <w:color w:val="000000" w:themeColor="text1"/>
                <w:sz w:val="20"/>
                <w:szCs w:val="20"/>
                <w:lang w:val="en-US" w:eastAsia="zh-CN"/>
                <w14:textFill>
                  <w14:solidFill>
                    <w14:schemeClr w14:val="tx1"/>
                  </w14:solidFill>
                </w14:textFill>
              </w:rPr>
              <w:t>数统</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b10200</w:t>
            </w:r>
            <w:r>
              <w:rPr>
                <w:rFonts w:hint="eastAsia" w:ascii="宋体" w:hAnsi="宋体" w:eastAsia="宋体"/>
                <w:color w:val="000000" w:themeColor="text1"/>
                <w:sz w:val="20"/>
                <w:szCs w:val="20"/>
                <w14:textFill>
                  <w14:solidFill>
                    <w14:schemeClr w14:val="tx1"/>
                  </w14:solidFill>
                </w14:textFill>
              </w:rPr>
              <w:t>85</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eastAsia="宋体" w:cs="Arial"/>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高等数学C（全英文）</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eastAsia="宋体"/>
                <w:color w:val="000000" w:themeColor="text1"/>
                <w:sz w:val="20"/>
                <w:szCs w:val="20"/>
                <w:lang w:val="en-US" w:eastAsia="zh-CN"/>
                <w14:textFill>
                  <w14:solidFill>
                    <w14:schemeClr w14:val="tx1"/>
                  </w14:solidFill>
                </w14:textFill>
              </w:rPr>
              <w:t>数统</w:t>
            </w:r>
          </w:p>
        </w:tc>
        <w:tc>
          <w:tcPr>
            <w:tcW w:w="9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b1020073</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线性代数（全英文）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olor w:val="000000" w:themeColor="text1"/>
                <w:sz w:val="20"/>
                <w:szCs w:val="20"/>
                <w:lang w:val="en-US" w:eastAsia="zh-CN"/>
                <w14:textFill>
                  <w14:solidFill>
                    <w14:schemeClr w14:val="tx1"/>
                  </w14:solidFill>
                </w14:textFill>
              </w:rPr>
            </w:pPr>
            <w:r>
              <w:rPr>
                <w:rFonts w:hint="eastAsia" w:ascii="宋体" w:hAnsi="宋体" w:eastAsia="宋体"/>
                <w:color w:val="000000" w:themeColor="text1"/>
                <w:sz w:val="20"/>
                <w:szCs w:val="20"/>
                <w:lang w:val="en-US" w:eastAsia="zh-CN"/>
                <w14:textFill>
                  <w14:solidFill>
                    <w14:schemeClr w14:val="tx1"/>
                  </w14:solidFill>
                </w14:textFill>
              </w:rPr>
              <w:t>数统</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b1020074</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概率论及数理统计（全英文）</w:t>
            </w:r>
          </w:p>
          <w:p>
            <w:pPr>
              <w:spacing w:line="240" w:lineRule="auto"/>
              <w:rPr>
                <w:rFonts w:ascii="宋体" w:hAnsi="宋体" w:eastAsia="宋体"/>
                <w:color w:val="000000" w:themeColor="text1"/>
                <w:sz w:val="20"/>
                <w:szCs w:val="20"/>
                <w14:textFill>
                  <w14:solidFill>
                    <w14:schemeClr w14:val="tx1"/>
                  </w14:solidFill>
                </w14:textFill>
              </w:rPr>
            </w:pP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b1070119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b1070120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体育II（全英文）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春1</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b1070121</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体育III（全英文）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秋2</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b10701</w:t>
            </w:r>
            <w:r>
              <w:rPr>
                <w:rFonts w:hint="eastAsia" w:ascii="宋体" w:hAnsi="宋体" w:eastAsia="宋体"/>
                <w:color w:val="000000" w:themeColor="text1"/>
                <w:sz w:val="20"/>
                <w:szCs w:val="20"/>
                <w14:textFill>
                  <w14:solidFill>
                    <w14:schemeClr w14:val="tx1"/>
                  </w14:solidFill>
                </w14:textFill>
              </w:rPr>
              <w:t>22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体育Ⅳ（全英文）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国交</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b105000</w:t>
            </w:r>
            <w:r>
              <w:rPr>
                <w:rFonts w:hint="eastAsia" w:ascii="宋体" w:hAnsi="宋体" w:eastAsia="宋体"/>
                <w:color w:val="000000" w:themeColor="text1"/>
                <w:sz w:val="20"/>
                <w:szCs w:val="20"/>
                <w14:textFill>
                  <w14:solidFill>
                    <w14:schemeClr w14:val="tx1"/>
                  </w14:solidFill>
                </w14:textFill>
              </w:rPr>
              <w:t>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基础汉语I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96</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国交</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b10500</w:t>
            </w:r>
            <w:r>
              <w:rPr>
                <w:rFonts w:hint="eastAsia" w:ascii="宋体" w:hAnsi="宋体" w:eastAsia="宋体"/>
                <w:color w:val="000000" w:themeColor="text1"/>
                <w:sz w:val="20"/>
                <w:szCs w:val="20"/>
                <w14:textFill>
                  <w14:solidFill>
                    <w14:schemeClr w14:val="tx1"/>
                  </w14:solidFill>
                </w14:textFill>
              </w:rPr>
              <w:t>10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基础汉语II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国交</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b10500</w:t>
            </w:r>
            <w:r>
              <w:rPr>
                <w:rFonts w:hint="eastAsia" w:ascii="宋体" w:hAnsi="宋体" w:eastAsia="宋体"/>
                <w:color w:val="000000" w:themeColor="text1"/>
                <w:sz w:val="20"/>
                <w:szCs w:val="20"/>
                <w14:textFill>
                  <w14:solidFill>
                    <w14:schemeClr w14:val="tx1"/>
                  </w14:solidFill>
                </w14:textFill>
              </w:rPr>
              <w:t>11</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基础汉语III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秋2</w:t>
            </w:r>
          </w:p>
        </w:tc>
      </w:tr>
      <w:tr>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国交</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b1050012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基础汉语IV</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Arial"/>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国交</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t>b105000</w:t>
            </w:r>
            <w:r>
              <w:rPr>
                <w:rFonts w:hint="eastAsia" w:ascii="宋体" w:hAnsi="宋体" w:eastAsia="宋体"/>
                <w:color w:val="000000" w:themeColor="text1"/>
                <w:sz w:val="20"/>
                <w:szCs w:val="20"/>
                <w14:textFill>
                  <w14:solidFill>
                    <w14:schemeClr w14:val="tx1"/>
                  </w14:solidFill>
                </w14:textFill>
              </w:rPr>
              <w:t>8</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中国概况（全英文）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经管</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b1030002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中国商务文化（全英文）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Arial Unicode MS"/>
                <w:color w:val="000000" w:themeColor="text1"/>
                <w:sz w:val="20"/>
                <w:szCs w:val="20"/>
                <w14:textFill>
                  <w14:solidFill>
                    <w14:schemeClr w14:val="tx1"/>
                  </w14:solidFill>
                </w14:textFill>
              </w:rPr>
            </w:pPr>
            <w:r>
              <w:rPr>
                <w:rFonts w:hint="eastAsia" w:ascii="宋体" w:hAnsi="宋体" w:eastAsia="宋体" w:cs="Arial Unicode MS"/>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Arial Unicode MS"/>
                <w:color w:val="000000" w:themeColor="text1"/>
                <w:sz w:val="20"/>
                <w:szCs w:val="20"/>
                <w14:textFill>
                  <w14:solidFill>
                    <w14:schemeClr w14:val="tx1"/>
                  </w14:solidFill>
                </w14:textFill>
              </w:rPr>
            </w:pPr>
            <w:r>
              <w:rPr>
                <w:rFonts w:hint="eastAsia" w:ascii="宋体" w:hAnsi="宋体" w:eastAsia="宋体" w:cs="Arial Unicode MS"/>
                <w:color w:val="000000" w:themeColor="text1"/>
                <w:sz w:val="20"/>
                <w:szCs w:val="20"/>
                <w14:textFill>
                  <w14:solidFill>
                    <w14:schemeClr w14:val="tx1"/>
                  </w14:solidFill>
                </w14:textFill>
              </w:rPr>
              <w:t>1</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Arial Unicode MS"/>
                <w:color w:val="000000" w:themeColor="text1"/>
                <w:sz w:val="20"/>
                <w:szCs w:val="20"/>
                <w14:textFill>
                  <w14:solidFill>
                    <w14:schemeClr w14:val="tx1"/>
                  </w14:solidFill>
                </w14:textFill>
              </w:rPr>
            </w:pPr>
            <w:r>
              <w:rPr>
                <w:rFonts w:hint="eastAsia" w:ascii="宋体" w:hAnsi="宋体" w:eastAsia="宋体" w:cs="Arial Unicode MS"/>
                <w:color w:val="000000" w:themeColor="text1"/>
                <w:sz w:val="20"/>
                <w:szCs w:val="20"/>
                <w14:textFill>
                  <w14:solidFill>
                    <w14:schemeClr w14:val="tx1"/>
                  </w14:solidFill>
                </w14:textFill>
              </w:rPr>
              <w:t>16</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s="Arial Unicode MS"/>
                <w:color w:val="000000" w:themeColor="text1"/>
                <w:sz w:val="20"/>
                <w:szCs w:val="20"/>
                <w14:textFill>
                  <w14:solidFill>
                    <w14:schemeClr w14:val="tx1"/>
                  </w14:solidFill>
                </w14:textFill>
              </w:rPr>
            </w:pPr>
            <w:r>
              <w:rPr>
                <w:rFonts w:hint="eastAsia" w:ascii="宋体" w:hAnsi="宋体" w:eastAsia="宋体" w:cs="Arial Unicode MS"/>
                <w:color w:val="000000" w:themeColor="text1"/>
                <w:sz w:val="20"/>
                <w:szCs w:val="20"/>
                <w14:textFill>
                  <w14:solidFill>
                    <w14:schemeClr w14:val="tx1"/>
                  </w14:solidFill>
                </w14:textFill>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外文</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b10200</w:t>
            </w:r>
            <w:r>
              <w:rPr>
                <w:rFonts w:hint="eastAsia" w:ascii="宋体" w:hAnsi="宋体" w:eastAsia="宋体" w:cs="Arial"/>
                <w:color w:val="000000" w:themeColor="text1"/>
                <w:sz w:val="20"/>
                <w:szCs w:val="20"/>
                <w14:textFill>
                  <w14:solidFill>
                    <w14:schemeClr w14:val="tx1"/>
                  </w14:solidFill>
                </w14:textFill>
              </w:rPr>
              <w:t>70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中国世界文化遗产（全英文）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艺术</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b104000</w:t>
            </w:r>
            <w:r>
              <w:rPr>
                <w:rFonts w:hint="eastAsia" w:ascii="宋体" w:hAnsi="宋体" w:eastAsia="宋体" w:cs="Arial"/>
                <w:color w:val="000000" w:themeColor="text1"/>
                <w:sz w:val="20"/>
                <w:szCs w:val="20"/>
                <w14:textFill>
                  <w14:solidFill>
                    <w14:schemeClr w14:val="tx1"/>
                  </w14:solidFill>
                </w14:textFill>
              </w:rPr>
              <w:t>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创新设计思维（全英文）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外文</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b1020069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跨文化交际（全英文）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工训</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eastAsia="宋体" w:cs="Arial"/>
                <w:color w:val="000000" w:themeColor="text1"/>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b1090002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基础工程训练（全英文）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423"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olor w:val="000000" w:themeColor="text1"/>
                <w:sz w:val="20"/>
                <w:szCs w:val="20"/>
                <w14:textFill>
                  <w14:solidFill>
                    <w14:schemeClr w14:val="tx1"/>
                  </w14:solidFill>
                </w14:textFill>
              </w:rPr>
            </w:pPr>
          </w:p>
        </w:tc>
        <w:tc>
          <w:tcPr>
            <w:tcW w:w="975" w:type="dxa"/>
            <w:tcBorders>
              <w:top w:val="single" w:color="auto" w:sz="4" w:space="0"/>
              <w:bottom w:val="single" w:color="auto" w:sz="4" w:space="0"/>
            </w:tcBorders>
            <w:shd w:val="clear" w:color="auto" w:fill="D8D8D8" w:themeFill="background1" w:themeFillShade="D9"/>
            <w:vAlign w:val="center"/>
          </w:tcPr>
          <w:p>
            <w:pPr>
              <w:spacing w:after="0" w:line="240" w:lineRule="auto"/>
              <w:jc w:val="right"/>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小计</w:t>
            </w:r>
          </w:p>
        </w:tc>
        <w:tc>
          <w:tcPr>
            <w:tcW w:w="2746"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b/>
                <w:color w:val="000000" w:themeColor="text1"/>
                <w:sz w:val="20"/>
                <w:szCs w:val="20"/>
                <w14:textFill>
                  <w14:solidFill>
                    <w14:schemeClr w14:val="tx1"/>
                  </w14:solidFill>
                </w14:textFill>
              </w:rPr>
            </w:pPr>
            <w:r>
              <w:rPr>
                <w:rFonts w:hint="eastAsia" w:ascii="宋体" w:hAnsi="宋体" w:eastAsia="宋体"/>
                <w:b/>
                <w:color w:val="000000" w:themeColor="text1"/>
                <w:sz w:val="20"/>
                <w:szCs w:val="20"/>
                <w14:textFill>
                  <w14:solidFill>
                    <w14:schemeClr w14:val="tx1"/>
                  </w14:solidFill>
                </w14:textFill>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ascii="宋体" w:hAnsi="宋体" w:eastAsia="宋体"/>
                <w:b/>
                <w:color w:val="000000" w:themeColor="text1"/>
                <w:sz w:val="20"/>
                <w:szCs w:val="20"/>
                <w14:textFill>
                  <w14:solidFill>
                    <w14:schemeClr w14:val="tx1"/>
                  </w14:solidFill>
                </w14:textFill>
              </w:rPr>
              <w:t>42</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ascii="宋体" w:hAnsi="宋体" w:eastAsia="宋体"/>
                <w:b/>
                <w:color w:val="000000" w:themeColor="text1"/>
                <w:sz w:val="20"/>
                <w:szCs w:val="20"/>
                <w14:textFill>
                  <w14:solidFill>
                    <w14:schemeClr w14:val="tx1"/>
                  </w14:solidFill>
                </w14:textFill>
              </w:rPr>
              <w:t>768</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ascii="宋体" w:hAnsi="宋体" w:eastAsia="宋体"/>
                <w:b/>
                <w:color w:val="000000" w:themeColor="text1"/>
                <w:sz w:val="20"/>
                <w:szCs w:val="20"/>
                <w14:textFill>
                  <w14:solidFill>
                    <w14:schemeClr w14:val="tx1"/>
                  </w14:solidFill>
                </w14:textFill>
              </w:rPr>
              <w:t>736</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b/>
                <w:color w:val="000000" w:themeColor="text1"/>
                <w:sz w:val="20"/>
                <w:szCs w:val="20"/>
                <w14:textFill>
                  <w14:solidFill>
                    <w14:schemeClr w14:val="tx1"/>
                  </w14:solidFill>
                </w14:textFill>
              </w:rPr>
            </w:pPr>
            <w:r>
              <w:rPr>
                <w:rFonts w:ascii="宋体" w:hAnsi="宋体" w:eastAsia="宋体"/>
                <w:b/>
                <w:color w:val="000000" w:themeColor="text1"/>
                <w:sz w:val="20"/>
                <w:szCs w:val="20"/>
                <w14:textFill>
                  <w14:solidFill>
                    <w14:schemeClr w14:val="tx1"/>
                  </w14:solidFill>
                </w14:textFill>
              </w:rPr>
              <w:t>32</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olor w:val="000000" w:themeColor="text1"/>
                <w:sz w:val="20"/>
                <w:szCs w:val="20"/>
                <w14:textFill>
                  <w14:solidFill>
                    <w14:schemeClr w14:val="tx1"/>
                  </w14:solidFill>
                </w14:textFill>
              </w:rPr>
            </w:pPr>
          </w:p>
        </w:tc>
      </w:tr>
    </w:tbl>
    <w:p>
      <w:pPr>
        <w:adjustRightInd w:val="0"/>
        <w:snapToGrid w:val="0"/>
        <w:spacing w:after="0" w:line="360" w:lineRule="auto"/>
        <w:rPr>
          <w:rFonts w:ascii="黑体" w:eastAsia="黑体"/>
          <w:color w:val="000000" w:themeColor="text1"/>
          <w:sz w:val="21"/>
          <w:szCs w:val="21"/>
          <w14:textFill>
            <w14:solidFill>
              <w14:schemeClr w14:val="tx1"/>
            </w14:solidFill>
          </w14:textFill>
        </w:rPr>
      </w:pPr>
    </w:p>
    <w:p>
      <w:pPr>
        <w:adjustRightInd w:val="0"/>
        <w:snapToGrid w:val="0"/>
        <w:spacing w:after="0" w:line="360" w:lineRule="auto"/>
        <w:rPr>
          <w:rFonts w:ascii="黑体" w:eastAsia="黑体"/>
          <w:color w:val="000000" w:themeColor="text1"/>
          <w:sz w:val="21"/>
          <w:szCs w:val="21"/>
          <w14:textFill>
            <w14:solidFill>
              <w14:schemeClr w14:val="tx1"/>
            </w14:solidFill>
          </w14:textFill>
        </w:rPr>
      </w:pPr>
    </w:p>
    <w:p>
      <w:pPr>
        <w:adjustRightInd w:val="0"/>
        <w:snapToGrid w:val="0"/>
        <w:spacing w:after="0" w:line="360" w:lineRule="auto"/>
        <w:rPr>
          <w:rFonts w:ascii="黑体" w:eastAsia="黑体"/>
          <w:color w:val="000000" w:themeColor="text1"/>
          <w:sz w:val="21"/>
          <w:szCs w:val="21"/>
          <w14:textFill>
            <w14:solidFill>
              <w14:schemeClr w14:val="tx1"/>
            </w14:solidFill>
          </w14:textFill>
        </w:rPr>
      </w:pPr>
    </w:p>
    <w:p>
      <w:pPr>
        <w:adjustRightInd w:val="0"/>
        <w:snapToGrid w:val="0"/>
        <w:spacing w:after="0" w:line="360" w:lineRule="auto"/>
        <w:rPr>
          <w:rFonts w:ascii="黑体" w:eastAsia="黑体"/>
          <w:color w:val="000000" w:themeColor="text1"/>
          <w:sz w:val="21"/>
          <w:szCs w:val="21"/>
          <w14:textFill>
            <w14:solidFill>
              <w14:schemeClr w14:val="tx1"/>
            </w14:solidFill>
          </w14:textFill>
        </w:rPr>
      </w:pPr>
    </w:p>
    <w:p>
      <w:pPr>
        <w:adjustRightInd w:val="0"/>
        <w:snapToGrid w:val="0"/>
        <w:spacing w:after="0" w:line="360" w:lineRule="auto"/>
        <w:rPr>
          <w:rFonts w:ascii="黑体" w:eastAsia="黑体"/>
          <w:color w:val="000000" w:themeColor="text1"/>
          <w:sz w:val="21"/>
          <w:szCs w:val="21"/>
          <w14:textFill>
            <w14:solidFill>
              <w14:schemeClr w14:val="tx1"/>
            </w14:solidFill>
          </w14:textFill>
        </w:rPr>
      </w:pPr>
    </w:p>
    <w:p>
      <w:pPr>
        <w:adjustRightInd w:val="0"/>
        <w:snapToGrid w:val="0"/>
        <w:spacing w:after="0" w:line="360" w:lineRule="auto"/>
        <w:rPr>
          <w:rFonts w:ascii="黑体" w:eastAsia="黑体"/>
          <w:b/>
          <w:color w:val="000000" w:themeColor="text1"/>
          <w:sz w:val="21"/>
          <w:szCs w:val="21"/>
          <w14:textFill>
            <w14:solidFill>
              <w14:schemeClr w14:val="tx1"/>
            </w14:solidFill>
          </w14:textFill>
        </w:rPr>
      </w:pPr>
      <w:r>
        <w:rPr>
          <w:rFonts w:hint="eastAsia" w:ascii="黑体" w:eastAsia="黑体"/>
          <w:b/>
          <w:color w:val="000000" w:themeColor="text1"/>
          <w:sz w:val="21"/>
          <w:szCs w:val="21"/>
          <w14:textFill>
            <w14:solidFill>
              <w14:schemeClr w14:val="tx1"/>
            </w14:solidFill>
          </w14:textFill>
        </w:rPr>
        <w:t>九，教学安排一览表（2）</w:t>
      </w:r>
    </w:p>
    <w:tbl>
      <w:tblPr>
        <w:tblStyle w:val="4"/>
        <w:tblW w:w="8346" w:type="dxa"/>
        <w:jc w:val="center"/>
        <w:tblLayout w:type="fixed"/>
        <w:tblCellMar>
          <w:top w:w="0" w:type="dxa"/>
          <w:left w:w="0" w:type="dxa"/>
          <w:bottom w:w="0" w:type="dxa"/>
          <w:right w:w="0" w:type="dxa"/>
        </w:tblCellMar>
      </w:tblPr>
      <w:tblGrid>
        <w:gridCol w:w="301"/>
        <w:gridCol w:w="425"/>
        <w:gridCol w:w="425"/>
        <w:gridCol w:w="851"/>
        <w:gridCol w:w="2988"/>
        <w:gridCol w:w="366"/>
        <w:gridCol w:w="504"/>
        <w:gridCol w:w="652"/>
        <w:gridCol w:w="537"/>
        <w:gridCol w:w="630"/>
        <w:gridCol w:w="667"/>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开</w:t>
            </w:r>
          </w:p>
        </w:tc>
        <w:tc>
          <w:tcPr>
            <w:tcW w:w="851"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2988" w:type="dxa"/>
            <w:vMerge w:val="restart"/>
            <w:tcBorders>
              <w:top w:val="single" w:color="auto" w:sz="4" w:space="0"/>
              <w:left w:val="nil"/>
              <w:right w:val="single" w:color="auto" w:sz="4" w:space="0"/>
            </w:tcBorders>
            <w:shd w:val="clear" w:color="auto" w:fill="auto"/>
            <w:vAlign w:val="center"/>
          </w:tcPr>
          <w:p>
            <w:pPr>
              <w:adjustRightInd w:val="0"/>
              <w:snapToGrid w:val="0"/>
              <w:spacing w:after="0" w:line="240" w:lineRule="auto"/>
              <w:ind w:left="-1"/>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课程名称</w:t>
            </w:r>
          </w:p>
        </w:tc>
        <w:tc>
          <w:tcPr>
            <w:tcW w:w="366"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考</w:t>
            </w:r>
          </w:p>
        </w:tc>
        <w:tc>
          <w:tcPr>
            <w:tcW w:w="504"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总</w:t>
            </w:r>
          </w:p>
        </w:tc>
        <w:tc>
          <w:tcPr>
            <w:tcW w:w="652"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总</w:t>
            </w:r>
          </w:p>
        </w:tc>
        <w:tc>
          <w:tcPr>
            <w:tcW w:w="537"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理</w:t>
            </w:r>
          </w:p>
        </w:tc>
        <w:tc>
          <w:tcPr>
            <w:tcW w:w="630" w:type="dxa"/>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实</w:t>
            </w:r>
          </w:p>
        </w:tc>
        <w:tc>
          <w:tcPr>
            <w:tcW w:w="667" w:type="dxa"/>
            <w:tcBorders>
              <w:top w:val="single" w:color="auto" w:sz="4" w:space="0"/>
              <w:left w:val="nil"/>
              <w:right w:val="single" w:color="auto" w:sz="4" w:space="0"/>
            </w:tcBorders>
            <w:vAlign w:val="center"/>
          </w:tcPr>
          <w:p>
            <w:pPr>
              <w:adjustRightInd w:val="0"/>
              <w:snapToGrid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85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tc>
        <w:tc>
          <w:tcPr>
            <w:tcW w:w="2988" w:type="dxa"/>
            <w:vMerge w:val="continue"/>
            <w:tcBorders>
              <w:left w:val="nil"/>
              <w:right w:val="single" w:color="auto" w:sz="4" w:space="0"/>
            </w:tcBorders>
            <w:shd w:val="clear" w:color="auto" w:fill="auto"/>
            <w:vAlign w:val="center"/>
          </w:tcPr>
          <w:p>
            <w:pPr>
              <w:adjustRightInd w:val="0"/>
              <w:snapToGrid w:val="0"/>
              <w:spacing w:after="0" w:line="240" w:lineRule="auto"/>
              <w:ind w:left="-1"/>
              <w:rPr>
                <w:rFonts w:ascii="宋体" w:hAnsi="宋体" w:eastAsia="宋体" w:cs="宋体"/>
                <w:color w:val="000000" w:themeColor="text1"/>
                <w:sz w:val="20"/>
                <w:szCs w:val="20"/>
                <w14:textFill>
                  <w14:solidFill>
                    <w14:schemeClr w14:val="tx1"/>
                  </w14:solidFill>
                </w14:textFill>
              </w:rPr>
            </w:pPr>
          </w:p>
        </w:tc>
        <w:tc>
          <w:tcPr>
            <w:tcW w:w="366"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核</w:t>
            </w:r>
          </w:p>
        </w:tc>
        <w:tc>
          <w:tcPr>
            <w:tcW w:w="504"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tc>
        <w:tc>
          <w:tcPr>
            <w:tcW w:w="652"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tc>
        <w:tc>
          <w:tcPr>
            <w:tcW w:w="537"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论</w:t>
            </w:r>
          </w:p>
        </w:tc>
        <w:tc>
          <w:tcPr>
            <w:tcW w:w="630"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践</w:t>
            </w:r>
          </w:p>
        </w:tc>
        <w:tc>
          <w:tcPr>
            <w:tcW w:w="667" w:type="dxa"/>
            <w:tcBorders>
              <w:left w:val="nil"/>
              <w:right w:val="single" w:color="auto" w:sz="4" w:space="0"/>
            </w:tcBorders>
            <w:vAlign w:val="center"/>
          </w:tcPr>
          <w:p>
            <w:pPr>
              <w:adjustRightInd w:val="0"/>
              <w:snapToGrid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类</w:t>
            </w: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性</w:t>
            </w: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tc>
        <w:tc>
          <w:tcPr>
            <w:tcW w:w="85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代</w:t>
            </w:r>
          </w:p>
        </w:tc>
        <w:tc>
          <w:tcPr>
            <w:tcW w:w="2988" w:type="dxa"/>
            <w:vMerge w:val="continue"/>
            <w:tcBorders>
              <w:left w:val="nil"/>
              <w:right w:val="single" w:color="auto" w:sz="4" w:space="0"/>
            </w:tcBorders>
            <w:shd w:val="clear" w:color="auto" w:fill="auto"/>
            <w:vAlign w:val="center"/>
          </w:tcPr>
          <w:p>
            <w:pPr>
              <w:adjustRightInd w:val="0"/>
              <w:snapToGrid w:val="0"/>
              <w:spacing w:after="0" w:line="240" w:lineRule="auto"/>
              <w:ind w:left="-1"/>
              <w:rPr>
                <w:rFonts w:ascii="宋体" w:hAnsi="宋体" w:eastAsia="宋体" w:cs="宋体"/>
                <w:color w:val="000000" w:themeColor="text1"/>
                <w:sz w:val="20"/>
                <w:szCs w:val="20"/>
                <w14:textFill>
                  <w14:solidFill>
                    <w14:schemeClr w14:val="tx1"/>
                  </w14:solidFill>
                </w14:textFill>
              </w:rPr>
            </w:pPr>
          </w:p>
        </w:tc>
        <w:tc>
          <w:tcPr>
            <w:tcW w:w="366"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方</w:t>
            </w:r>
          </w:p>
        </w:tc>
        <w:tc>
          <w:tcPr>
            <w:tcW w:w="504"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分</w:t>
            </w:r>
          </w:p>
        </w:tc>
        <w:tc>
          <w:tcPr>
            <w:tcW w:w="652"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537"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tc>
        <w:tc>
          <w:tcPr>
            <w:tcW w:w="630" w:type="dxa"/>
            <w:tcBorders>
              <w:left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tc>
        <w:tc>
          <w:tcPr>
            <w:tcW w:w="667" w:type="dxa"/>
            <w:tcBorders>
              <w:left w:val="nil"/>
              <w:right w:val="single" w:color="auto" w:sz="4" w:space="0"/>
            </w:tcBorders>
            <w:vAlign w:val="center"/>
          </w:tcPr>
          <w:p>
            <w:pPr>
              <w:adjustRightInd w:val="0"/>
              <w:snapToGrid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别</w:t>
            </w:r>
          </w:p>
        </w:tc>
        <w:tc>
          <w:tcPr>
            <w:tcW w:w="425"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质</w:t>
            </w:r>
          </w:p>
        </w:tc>
        <w:tc>
          <w:tcPr>
            <w:tcW w:w="425"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院</w:t>
            </w:r>
          </w:p>
        </w:tc>
        <w:tc>
          <w:tcPr>
            <w:tcW w:w="851"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码</w:t>
            </w:r>
          </w:p>
        </w:tc>
        <w:tc>
          <w:tcPr>
            <w:tcW w:w="2988" w:type="dxa"/>
            <w:vMerge w:val="continue"/>
            <w:tcBorders>
              <w:left w:val="nil"/>
              <w:bottom w:val="single" w:color="auto" w:sz="4" w:space="0"/>
              <w:right w:val="single" w:color="auto" w:sz="4" w:space="0"/>
            </w:tcBorders>
            <w:shd w:val="clear" w:color="auto" w:fill="auto"/>
            <w:vAlign w:val="center"/>
          </w:tcPr>
          <w:p>
            <w:pPr>
              <w:adjustRightInd w:val="0"/>
              <w:snapToGrid w:val="0"/>
              <w:spacing w:after="0" w:line="240" w:lineRule="auto"/>
              <w:ind w:left="-1"/>
              <w:rPr>
                <w:rFonts w:ascii="宋体" w:hAnsi="宋体" w:eastAsia="宋体" w:cs="宋体"/>
                <w:color w:val="000000" w:themeColor="text1"/>
                <w:sz w:val="20"/>
                <w:szCs w:val="20"/>
                <w14:textFill>
                  <w14:solidFill>
                    <w14:schemeClr w14:val="tx1"/>
                  </w14:solidFill>
                </w14:textFill>
              </w:rPr>
            </w:pPr>
          </w:p>
        </w:tc>
        <w:tc>
          <w:tcPr>
            <w:tcW w:w="366"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式</w:t>
            </w:r>
          </w:p>
        </w:tc>
        <w:tc>
          <w:tcPr>
            <w:tcW w:w="504"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652"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37"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630" w:type="dxa"/>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667" w:type="dxa"/>
            <w:tcBorders>
              <w:left w:val="nil"/>
              <w:bottom w:val="single" w:color="auto" w:sz="4" w:space="0"/>
              <w:right w:val="single" w:color="auto" w:sz="4" w:space="0"/>
            </w:tcBorders>
            <w:vAlign w:val="center"/>
          </w:tcPr>
          <w:p>
            <w:pPr>
              <w:adjustRightInd w:val="0"/>
              <w:snapToGrid w:val="0"/>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41"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ascii="宋体" w:hAnsi="宋体" w:eastAsia="宋体" w:cs="Times New Roman"/>
                <w:color w:val="000000" w:themeColor="text1"/>
                <w:kern w:val="2"/>
                <w:sz w:val="20"/>
                <w:szCs w:val="20"/>
                <w14:textFill>
                  <w14:solidFill>
                    <w14:schemeClr w14:val="tx1"/>
                  </w14:solidFill>
                </w14:textFill>
              </w:rPr>
              <w:t>b2011370</w:t>
            </w:r>
          </w:p>
        </w:tc>
        <w:tc>
          <w:tcPr>
            <w:tcW w:w="2988"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信息管理与信息系统专业导论</w:t>
            </w:r>
          </w:p>
          <w:p>
            <w:pPr>
              <w:widowControl w:val="0"/>
              <w:adjustRightInd w:val="0"/>
              <w:snapToGrid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16</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专</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经管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b2030176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会计学原理（全英文）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业</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经管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b2030175</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西方经济学（全英文）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基</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计算机导论（全英文）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础</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b2011277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管理学（全英文）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ascii="宋体" w:hAnsi="宋体" w:eastAsia="宋体" w:cs="宋体"/>
                <w:color w:val="000000" w:themeColor="text1"/>
                <w:kern w:val="2"/>
                <w:sz w:val="20"/>
                <w:szCs w:val="20"/>
                <w14:textFill>
                  <w14:solidFill>
                    <w14:schemeClr w14:val="tx1"/>
                  </w14:solidFill>
                </w14:textFill>
              </w:rPr>
              <w:t>b2011375</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管理信息系统（全英文）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Times New Roman"/>
                <w:color w:val="000000" w:themeColor="text1"/>
                <w:kern w:val="2"/>
                <w:sz w:val="20"/>
                <w:szCs w:val="20"/>
                <w:lang w:eastAsia="zh-CN"/>
                <w14:textFill>
                  <w14:solidFill>
                    <w14:schemeClr w14:val="tx1"/>
                  </w14:solidFill>
                </w14:textFill>
              </w:rPr>
            </w:pPr>
            <w:r>
              <w:rPr>
                <w:rFonts w:hint="eastAsia" w:ascii="宋体" w:hAnsi="宋体" w:eastAsia="宋体" w:cs="宋体"/>
                <w:color w:val="000000" w:themeColor="text1"/>
                <w:kern w:val="2"/>
                <w:sz w:val="20"/>
                <w:szCs w:val="20"/>
                <w:lang w:val="en-US" w:eastAsia="zh-CN"/>
                <w14:textFill>
                  <w14:solidFill>
                    <w14:schemeClr w14:val="tx1"/>
                  </w14:solidFill>
                </w14:textFill>
              </w:rPr>
              <w:t>数统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ascii="宋体" w:hAnsi="宋体" w:eastAsia="宋体" w:cs="宋体"/>
                <w:color w:val="000000" w:themeColor="text1"/>
                <w:kern w:val="2"/>
                <w:sz w:val="20"/>
                <w:szCs w:val="20"/>
                <w14:textFill>
                  <w14:solidFill>
                    <w14:schemeClr w14:val="tx1"/>
                  </w14:solidFill>
                </w14:textFill>
              </w:rPr>
              <w:t>b1020075</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商务与经济统计（全英文）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D9D9D9"/>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9D9D9"/>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小    计（专业基础课）</w:t>
            </w:r>
          </w:p>
        </w:tc>
        <w:tc>
          <w:tcPr>
            <w:tcW w:w="366" w:type="dxa"/>
            <w:tcBorders>
              <w:top w:val="nil"/>
              <w:left w:val="nil"/>
              <w:bottom w:val="single" w:color="auto" w:sz="4" w:space="0"/>
              <w:right w:val="single" w:color="auto" w:sz="4" w:space="0"/>
            </w:tcBorders>
            <w:shd w:val="clear" w:color="auto" w:fill="D9D9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D9D9D9"/>
            <w:vAlign w:val="center"/>
          </w:tcPr>
          <w:p>
            <w:pPr>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18</w:t>
            </w:r>
          </w:p>
        </w:tc>
        <w:tc>
          <w:tcPr>
            <w:tcW w:w="652" w:type="dxa"/>
            <w:tcBorders>
              <w:top w:val="nil"/>
              <w:left w:val="nil"/>
              <w:bottom w:val="single" w:color="auto" w:sz="4" w:space="0"/>
              <w:right w:val="single" w:color="auto" w:sz="4" w:space="0"/>
            </w:tcBorders>
            <w:shd w:val="clear" w:color="auto" w:fill="D9D9D9"/>
            <w:vAlign w:val="center"/>
          </w:tcPr>
          <w:p>
            <w:pPr>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288</w:t>
            </w:r>
          </w:p>
        </w:tc>
        <w:tc>
          <w:tcPr>
            <w:tcW w:w="537" w:type="dxa"/>
            <w:tcBorders>
              <w:top w:val="nil"/>
              <w:left w:val="nil"/>
              <w:bottom w:val="single" w:color="auto" w:sz="4" w:space="0"/>
              <w:right w:val="single" w:color="auto" w:sz="4" w:space="0"/>
            </w:tcBorders>
            <w:shd w:val="clear" w:color="auto" w:fill="D9D9D9"/>
            <w:vAlign w:val="center"/>
          </w:tcPr>
          <w:p>
            <w:pPr>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288</w:t>
            </w:r>
          </w:p>
        </w:tc>
        <w:tc>
          <w:tcPr>
            <w:tcW w:w="630" w:type="dxa"/>
            <w:tcBorders>
              <w:top w:val="nil"/>
              <w:left w:val="nil"/>
              <w:bottom w:val="single" w:color="auto" w:sz="4" w:space="0"/>
              <w:right w:val="single" w:color="auto" w:sz="4" w:space="0"/>
            </w:tcBorders>
            <w:shd w:val="clear" w:color="auto" w:fill="D9D9D9"/>
            <w:vAlign w:val="center"/>
          </w:tcPr>
          <w:p>
            <w:pPr>
              <w:jc w:val="center"/>
              <w:rPr>
                <w:rFonts w:ascii="宋体" w:hAnsi="宋体" w:eastAsia="宋体" w:cs="宋体"/>
                <w:b/>
                <w:color w:val="000000" w:themeColor="text1"/>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D9D9D9"/>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b2011374</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bCs/>
                <w:color w:val="000000" w:themeColor="text1"/>
                <w:kern w:val="2"/>
                <w:sz w:val="20"/>
                <w:szCs w:val="20"/>
                <w14:textFill>
                  <w14:solidFill>
                    <w14:schemeClr w14:val="tx1"/>
                  </w14:solidFill>
                </w14:textFill>
              </w:rPr>
              <w:t>计算机程序设计C#（全英文）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数据库原理与应用（全英文）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b2011372</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运营管理（全英文）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b2011378</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计算机网络（全英文）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数据结构与算法（全英文）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16</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电子商务（全英文）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信息系统设计与开发（全英文）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b2011379</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商务智能分析（全英文）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ascii="宋体" w:hAnsi="宋体" w:eastAsia="宋体" w:cs="Arial"/>
                <w:color w:val="000000" w:themeColor="text1"/>
                <w:sz w:val="20"/>
                <w:szCs w:val="20"/>
                <w14:textFill>
                  <w14:solidFill>
                    <w14:schemeClr w14:val="tx1"/>
                  </w14:solidFill>
                </w14:textFill>
              </w:rPr>
              <w:t>b1010003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ERP原理和应用（全英文）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专</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b2011380</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先进制造系统工程（全英文）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tcBorders>
            <w:shd w:val="clear" w:color="auto" w:fill="auto"/>
          </w:tcPr>
          <w:p>
            <w:pPr>
              <w:pStyle w:val="6"/>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000000" w:themeColor="text1"/>
                <w:kern w:val="2"/>
                <w14:textFill>
                  <w14:solidFill>
                    <w14:schemeClr w14:val="tx1"/>
                  </w14:solidFill>
                </w14:textFill>
              </w:rPr>
            </w:pP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小    计（专业必修课）</w:t>
            </w:r>
          </w:p>
        </w:tc>
        <w:tc>
          <w:tcPr>
            <w:tcW w:w="36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bCs/>
                <w:color w:val="000000" w:themeColor="text1"/>
                <w:kern w:val="2"/>
                <w:sz w:val="20"/>
                <w:szCs w:val="20"/>
                <w14:textFill>
                  <w14:solidFill>
                    <w14:schemeClr w14:val="tx1"/>
                  </w14:solidFill>
                </w14:textFill>
              </w:rPr>
              <w:t>29</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bCs/>
                <w:color w:val="000000" w:themeColor="text1"/>
                <w:kern w:val="2"/>
                <w:sz w:val="20"/>
                <w:szCs w:val="20"/>
                <w14:textFill>
                  <w14:solidFill>
                    <w14:schemeClr w14:val="tx1"/>
                  </w14:solidFill>
                </w14:textFill>
              </w:rPr>
              <w:t>464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bCs/>
                <w:color w:val="000000" w:themeColor="text1"/>
                <w:kern w:val="2"/>
                <w:sz w:val="20"/>
                <w:szCs w:val="20"/>
                <w14:textFill>
                  <w14:solidFill>
                    <w14:schemeClr w14:val="tx1"/>
                  </w14:solidFill>
                </w14:textFill>
              </w:rPr>
              <w:t>352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bCs/>
                <w:color w:val="000000" w:themeColor="text1"/>
                <w:kern w:val="2"/>
                <w:sz w:val="20"/>
                <w:szCs w:val="20"/>
                <w14:textFill>
                  <w14:solidFill>
                    <w14:schemeClr w14:val="tx1"/>
                  </w14:solidFill>
                </w14:textFill>
              </w:rPr>
              <w:t>112</w:t>
            </w:r>
          </w:p>
        </w:tc>
        <w:tc>
          <w:tcPr>
            <w:tcW w:w="66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91"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业</w:t>
            </w:r>
          </w:p>
        </w:tc>
        <w:tc>
          <w:tcPr>
            <w:tcW w:w="425" w:type="dxa"/>
            <w:tcBorders>
              <w:top w:val="nil"/>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ascii="宋体" w:hAnsi="宋体" w:eastAsia="宋体" w:cs="Times New Roman"/>
                <w:color w:val="000000" w:themeColor="text1"/>
                <w:kern w:val="2"/>
                <w:sz w:val="20"/>
                <w:szCs w:val="20"/>
                <w14:textFill>
                  <w14:solidFill>
                    <w14:schemeClr w14:val="tx1"/>
                  </w14:solidFill>
                </w14:textFill>
              </w:rPr>
              <w:t>b2011382</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虚拟现实（全英文）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选</w:t>
            </w:r>
          </w:p>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国交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ascii="宋体" w:hAnsi="宋体" w:eastAsia="宋体" w:cs="Times New Roman"/>
                <w:color w:val="000000" w:themeColor="text1"/>
                <w:kern w:val="2"/>
                <w:sz w:val="20"/>
                <w:szCs w:val="20"/>
                <w14:textFill>
                  <w14:solidFill>
                    <w14:schemeClr w14:val="tx1"/>
                  </w14:solidFill>
                </w14:textFill>
              </w:rPr>
              <w:t>b2050001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商务汉语听说</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修</w:t>
            </w:r>
          </w:p>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信息资源管理（全英文）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秋4</w:t>
            </w:r>
          </w:p>
        </w:tc>
      </w:tr>
      <w:tr>
        <w:tblPrEx>
          <w:tblCellMar>
            <w:top w:w="0" w:type="dxa"/>
            <w:left w:w="0" w:type="dxa"/>
            <w:bottom w:w="0" w:type="dxa"/>
            <w:right w:w="0" w:type="dxa"/>
          </w:tblCellMar>
        </w:tblPrEx>
        <w:trPr>
          <w:trHeight w:val="285"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w:t>
            </w:r>
          </w:p>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b2011384</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项目管理（全英文）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学</w:t>
            </w:r>
          </w:p>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b2011491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影视编辑与合成（全英文）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分</w:t>
            </w: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精益制造（全英文）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73"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Arial"/>
                <w:color w:val="000000" w:themeColor="text1"/>
                <w:kern w:val="2"/>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b2011387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人力资源管理（全英文）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Times New Roman"/>
                <w:color w:val="000000" w:themeColor="text1"/>
                <w:kern w:val="2"/>
                <w:sz w:val="20"/>
                <w:szCs w:val="20"/>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top w:val="nil"/>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nil"/>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小     计（专业选修课）</w:t>
            </w:r>
          </w:p>
        </w:tc>
        <w:tc>
          <w:tcPr>
            <w:tcW w:w="3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8</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128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96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32</w:t>
            </w:r>
          </w:p>
        </w:tc>
        <w:tc>
          <w:tcPr>
            <w:tcW w:w="66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7D7D7" w:themeFill="background1" w:themeFillShade="D8"/>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2"/>
                <w:sz w:val="20"/>
                <w:szCs w:val="20"/>
                <w14:textFill>
                  <w14:solidFill>
                    <w14:schemeClr w14:val="tx1"/>
                  </w14:solidFill>
                </w14:textFill>
              </w:rPr>
              <w:t>37</w:t>
            </w:r>
          </w:p>
        </w:tc>
        <w:tc>
          <w:tcPr>
            <w:tcW w:w="65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2"/>
                <w:sz w:val="20"/>
                <w:szCs w:val="20"/>
                <w14:textFill>
                  <w14:solidFill>
                    <w14:schemeClr w14:val="tx1"/>
                  </w14:solidFill>
                </w14:textFill>
              </w:rPr>
              <w:t>592</w:t>
            </w:r>
          </w:p>
        </w:tc>
        <w:tc>
          <w:tcPr>
            <w:tcW w:w="53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2"/>
                <w:sz w:val="20"/>
                <w:szCs w:val="20"/>
                <w14:textFill>
                  <w14:solidFill>
                    <w14:schemeClr w14:val="tx1"/>
                  </w14:solidFill>
                </w14:textFill>
              </w:rPr>
              <w:t>448</w:t>
            </w:r>
          </w:p>
        </w:tc>
        <w:tc>
          <w:tcPr>
            <w:tcW w:w="63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2"/>
                <w:sz w:val="20"/>
                <w:szCs w:val="20"/>
                <w14:textFill>
                  <w14:solidFill>
                    <w14:schemeClr w14:val="tx1"/>
                  </w14:solidFill>
                </w14:textFill>
              </w:rPr>
              <w:t>144</w:t>
            </w:r>
          </w:p>
        </w:tc>
        <w:tc>
          <w:tcPr>
            <w:tcW w:w="66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b4011241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企业认知实践（全英文）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Arial"/>
                <w:color w:val="000000" w:themeColor="text1"/>
                <w:kern w:val="2"/>
                <w:sz w:val="20"/>
                <w:szCs w:val="20"/>
                <w14:textFill>
                  <w14:solidFill>
                    <w14:schemeClr w14:val="tx1"/>
                  </w14:solidFill>
                </w14:textFill>
              </w:rPr>
              <w:t>b4011350</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常用办公软件（全英文）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专</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b4011236</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中华文化体验Ⅰ（全英文）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国交</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Times New Roman"/>
                <w:color w:val="000000" w:themeColor="text1"/>
                <w:kern w:val="2"/>
                <w:sz w:val="20"/>
                <w:szCs w:val="20"/>
                <w14:textFill>
                  <w14:solidFill>
                    <w14:schemeClr w14:val="tx1"/>
                  </w14:solidFill>
                </w14:textFill>
              </w:rPr>
              <w:t>b4050001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基础商务汉语实践</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业</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b4011237</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计算机程序设计实践（全英文）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宋体" w:hAnsi="宋体" w:eastAsia="宋体" w:cs="宋体"/>
                <w:b/>
                <w:color w:val="000000" w:themeColor="text1"/>
                <w:sz w:val="20"/>
                <w:szCs w:val="20"/>
                <w:lang w:val="en-US" w:eastAsia="zh-CN"/>
                <w14:textFill>
                  <w14:solidFill>
                    <w14:schemeClr w14:val="tx1"/>
                  </w14:solidFill>
                </w14:textFill>
              </w:rPr>
            </w:pPr>
            <w:r>
              <w:rPr>
                <w:rFonts w:hint="eastAsia" w:ascii="宋体" w:hAnsi="宋体" w:eastAsia="宋体" w:cs="Times New Roman"/>
                <w:color w:val="000000" w:themeColor="text1"/>
                <w:kern w:val="2"/>
                <w:sz w:val="20"/>
                <w:szCs w:val="20"/>
                <w:lang w:val="en-US" w:eastAsia="zh-CN"/>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b4011238</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SQL数据库课程实践（全英文）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实</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b4011239</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中华文化体验Ⅱ（全英文）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夏2</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Arial"/>
                <w:color w:val="000000" w:themeColor="text1"/>
                <w:kern w:val="2"/>
                <w:sz w:val="20"/>
                <w:szCs w:val="20"/>
                <w14:textFill>
                  <w14:solidFill>
                    <w14:schemeClr w14:val="tx1"/>
                  </w14:solidFill>
                </w14:textFill>
              </w:rPr>
              <w:t>b4011242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ERP系统实践（全英文）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72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72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夏3</w:t>
            </w:r>
          </w:p>
        </w:tc>
      </w:tr>
      <w:tr>
        <w:tblPrEx>
          <w:tblCellMar>
            <w:top w:w="0" w:type="dxa"/>
            <w:left w:w="0" w:type="dxa"/>
            <w:bottom w:w="0" w:type="dxa"/>
            <w:right w:w="0" w:type="dxa"/>
          </w:tblCellMar>
        </w:tblPrEx>
        <w:trPr>
          <w:trHeight w:val="563" w:hRule="exac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践</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ascii="宋体" w:hAnsi="宋体" w:eastAsia="宋体" w:cs="Arial"/>
                <w:color w:val="000000" w:themeColor="text1"/>
                <w:kern w:val="2"/>
                <w:sz w:val="20"/>
                <w:szCs w:val="20"/>
                <w14:textFill>
                  <w14:solidFill>
                    <w14:schemeClr w14:val="tx1"/>
                  </w14:solidFill>
                </w14:textFill>
              </w:rPr>
              <w:t>b4011351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Times New Roman"/>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管理信息系统开发课程设计</w:t>
            </w:r>
          </w:p>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3</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72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72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b4011254</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信息管理与信息系统专业毕业实习与毕业设计（论文）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6</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288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288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Times New Roman"/>
                <w:color w:val="000000" w:themeColor="text1"/>
                <w:kern w:val="2"/>
                <w:sz w:val="20"/>
                <w:szCs w:val="20"/>
                <w14:textFill>
                  <w14:solidFill>
                    <w14:schemeClr w14:val="tx1"/>
                  </w14:solidFill>
                </w14:textFill>
              </w:rPr>
              <w:t>春4</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小   计（专业实践）</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24</w:t>
            </w:r>
          </w:p>
        </w:tc>
        <w:tc>
          <w:tcPr>
            <w:tcW w:w="6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720</w:t>
            </w:r>
          </w:p>
        </w:tc>
        <w:tc>
          <w:tcPr>
            <w:tcW w:w="5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hint="eastAsia" w:ascii="宋体" w:hAnsi="宋体" w:eastAsia="宋体" w:cs="Times New Roman"/>
                <w:b/>
                <w:color w:val="000000" w:themeColor="text1"/>
                <w:kern w:val="2"/>
                <w:sz w:val="20"/>
                <w:szCs w:val="20"/>
                <w14:textFill>
                  <w14:solidFill>
                    <w14:schemeClr w14:val="tx1"/>
                  </w14:solidFill>
                </w14:textFill>
              </w:rPr>
              <w:t>720</w:t>
            </w:r>
          </w:p>
        </w:tc>
        <w:tc>
          <w:tcPr>
            <w:tcW w:w="6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56" w:hRule="exact"/>
          <w:jc w:val="center"/>
        </w:trPr>
        <w:tc>
          <w:tcPr>
            <w:tcW w:w="301" w:type="dxa"/>
            <w:tcBorders>
              <w:top w:val="single" w:color="auto" w:sz="4" w:space="0"/>
              <w:left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 xml:space="preserve"> </w:t>
            </w: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 xml:space="preserve">合 </w:t>
            </w:r>
            <w:r>
              <w:rPr>
                <w:rFonts w:ascii="宋体" w:hAnsi="宋体" w:eastAsia="宋体" w:cs="宋体"/>
                <w:b/>
                <w:color w:val="000000" w:themeColor="text1"/>
                <w:sz w:val="20"/>
                <w:szCs w:val="20"/>
                <w14:textFill>
                  <w14:solidFill>
                    <w14:schemeClr w14:val="tx1"/>
                  </w14:solidFill>
                </w14:textFill>
              </w:rPr>
              <w:t xml:space="preserve">  </w:t>
            </w:r>
            <w:r>
              <w:rPr>
                <w:rFonts w:hint="eastAsia" w:ascii="宋体" w:hAnsi="宋体" w:eastAsia="宋体" w:cs="宋体"/>
                <w:b/>
                <w:color w:val="000000" w:themeColor="text1"/>
                <w:sz w:val="20"/>
                <w:szCs w:val="20"/>
                <w14:textFill>
                  <w14:solidFill>
                    <w14:schemeClr w14:val="tx1"/>
                  </w14:solidFill>
                </w14:textFill>
              </w:rPr>
              <w:t>计</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ascii="宋体" w:hAnsi="宋体" w:eastAsia="宋体" w:cs="Times New Roman"/>
                <w:b/>
                <w:color w:val="000000" w:themeColor="text1"/>
                <w:kern w:val="2"/>
                <w:sz w:val="20"/>
                <w:szCs w:val="20"/>
                <w14:textFill>
                  <w14:solidFill>
                    <w14:schemeClr w14:val="tx1"/>
                  </w14:solidFill>
                </w14:textFill>
              </w:rPr>
              <w:t>121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ascii="宋体" w:hAnsi="宋体" w:eastAsia="宋体" w:cs="Times New Roman"/>
                <w:b/>
                <w:color w:val="000000" w:themeColor="text1"/>
                <w:kern w:val="2"/>
                <w:sz w:val="20"/>
                <w:szCs w:val="20"/>
                <w14:textFill>
                  <w14:solidFill>
                    <w14:schemeClr w14:val="tx1"/>
                  </w14:solidFill>
                </w14:textFill>
              </w:rPr>
              <w:t>2368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ascii="宋体" w:hAnsi="宋体" w:eastAsia="宋体" w:cs="Times New Roman"/>
                <w:b/>
                <w:color w:val="000000" w:themeColor="text1"/>
                <w:kern w:val="2"/>
                <w:sz w:val="20"/>
                <w:szCs w:val="20"/>
                <w14:textFill>
                  <w14:solidFill>
                    <w14:schemeClr w14:val="tx1"/>
                  </w14:solidFill>
                </w14:textFill>
              </w:rPr>
              <w:t>1472</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eastAsia="宋体" w:cs="宋体"/>
                <w:b/>
                <w:bCs/>
                <w:color w:val="000000" w:themeColor="text1"/>
                <w:kern w:val="2"/>
                <w:sz w:val="20"/>
                <w:szCs w:val="20"/>
                <w14:textFill>
                  <w14:solidFill>
                    <w14:schemeClr w14:val="tx1"/>
                  </w14:solidFill>
                </w14:textFill>
              </w:rPr>
            </w:pPr>
            <w:r>
              <w:rPr>
                <w:rFonts w:ascii="宋体" w:hAnsi="宋体" w:eastAsia="宋体" w:cs="Times New Roman"/>
                <w:b/>
                <w:color w:val="000000" w:themeColor="text1"/>
                <w:kern w:val="2"/>
                <w:sz w:val="20"/>
                <w:szCs w:val="20"/>
                <w14:textFill>
                  <w14:solidFill>
                    <w14:schemeClr w14:val="tx1"/>
                  </w14:solidFill>
                </w14:textFill>
              </w:rPr>
              <w:t>896</w:t>
            </w:r>
          </w:p>
        </w:tc>
        <w:tc>
          <w:tcPr>
            <w:tcW w:w="66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宋体" w:hAnsi="宋体" w:eastAsia="宋体" w:cs="宋体"/>
                <w:b/>
                <w:color w:val="000000" w:themeColor="text1"/>
                <w:sz w:val="20"/>
                <w:szCs w:val="20"/>
                <w14:textFill>
                  <w14:solidFill>
                    <w14:schemeClr w14:val="tx1"/>
                  </w14:solidFill>
                </w14:textFill>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DBD5"/>
    <w:multiLevelType w:val="singleLevel"/>
    <w:tmpl w:val="B37BDBD5"/>
    <w:lvl w:ilvl="0" w:tentative="0">
      <w:start w:val="2"/>
      <w:numFmt w:val="decimal"/>
      <w:suff w:val="space"/>
      <w:lvlText w:val="%1."/>
      <w:lvlJc w:val="left"/>
    </w:lvl>
  </w:abstractNum>
  <w:abstractNum w:abstractNumId="1">
    <w:nsid w:val="0BBD5D7B"/>
    <w:multiLevelType w:val="singleLevel"/>
    <w:tmpl w:val="0BBD5D7B"/>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19F32599"/>
    <w:rsid w:val="19F3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line="240" w:lineRule="auto"/>
      <w:jc w:val="both"/>
    </w:pPr>
    <w:rPr>
      <w:rFonts w:ascii="Times New Roman" w:hAnsi="Times New Roman" w:eastAsia="宋体" w:cs="Times New Roman"/>
      <w:kern w:val="2"/>
      <w:sz w:val="21"/>
      <w:szCs w:val="24"/>
    </w:rPr>
  </w:style>
  <w:style w:type="paragraph" w:styleId="3">
    <w:name w:val="Body Text Indent 3"/>
    <w:basedOn w:val="1"/>
    <w:qFormat/>
    <w:uiPriority w:val="0"/>
    <w:pPr>
      <w:widowControl w:val="0"/>
      <w:snapToGrid w:val="0"/>
      <w:spacing w:after="0" w:line="240" w:lineRule="auto"/>
      <w:ind w:left="1319" w:leftChars="628" w:firstLine="480" w:firstLineChars="200"/>
    </w:pPr>
    <w:rPr>
      <w:rFonts w:ascii="Times New Roman" w:hAnsi="Times New Roman" w:eastAsia="宋体" w:cs="Times New Roman"/>
      <w:kern w:val="2"/>
      <w:sz w:val="24"/>
      <w:szCs w:val="24"/>
    </w:rPr>
  </w:style>
  <w:style w:type="paragraph" w:customStyle="1" w:styleId="6">
    <w:name w:val="xl35"/>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Tahom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3857</Words>
  <Characters>4500</Characters>
  <Lines>0</Lines>
  <Paragraphs>0</Paragraphs>
  <TotalTime>1</TotalTime>
  <ScaleCrop>false</ScaleCrop>
  <LinksUpToDate>false</LinksUpToDate>
  <CharactersWithSpaces>4569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2023-09-06T01:31:00Z</dcterms:created>
  <dc:creator>WPS_1635491849</dc:creator>
  <cp:lastModifiedBy>WPS_1635491849</cp:lastModifiedBy>
  <dcterms:modified xsi:type="dcterms:W3CDTF">2023-09-06T01:32:57Z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94B9CFBF72164DA59D0EA714E4CA9925_11</vt:lpwstr>
  </property>
</Properties>
</file>