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rPr>
      </w:pPr>
      <w:r>
        <w:rPr>
          <w:rFonts w:eastAsia="黑体"/>
          <w:b/>
          <w:color w:val="auto"/>
          <w:sz w:val="28"/>
        </w:rPr>
        <w:t>材料成型及控制工程专业指导性培养计划</w:t>
      </w:r>
    </w:p>
    <w:p>
      <w:pPr>
        <w:adjustRightInd w:val="0"/>
        <w:snapToGrid w:val="0"/>
        <w:spacing w:line="360" w:lineRule="auto"/>
        <w:jc w:val="center"/>
        <w:outlineLvl w:val="0"/>
        <w:rPr>
          <w:rFonts w:eastAsia="黑体"/>
          <w:b/>
          <w:bCs/>
          <w:color w:val="auto"/>
          <w:szCs w:val="21"/>
        </w:rPr>
      </w:pPr>
      <w:r>
        <w:rPr>
          <w:rFonts w:eastAsia="黑体"/>
          <w:b/>
          <w:bCs/>
          <w:color w:val="auto"/>
          <w:szCs w:val="21"/>
        </w:rPr>
        <w:t>（2023级）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eastAsia="黑体"/>
          <w:b/>
          <w:bCs/>
          <w:color w:val="auto"/>
          <w:szCs w:val="21"/>
        </w:rPr>
      </w:pPr>
      <w:r>
        <w:rPr>
          <w:rFonts w:eastAsia="黑体"/>
          <w:b/>
          <w:bCs/>
          <w:color w:val="auto"/>
          <w:szCs w:val="21"/>
        </w:rPr>
        <w:t>专业代码：080203</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eastAsia="黑体"/>
          <w:b/>
          <w:bCs/>
          <w:color w:val="auto"/>
          <w:szCs w:val="21"/>
          <w:lang w:eastAsia="zh-CN"/>
        </w:rPr>
      </w:pPr>
      <w:r>
        <w:rPr>
          <w:rFonts w:eastAsia="黑体"/>
          <w:b/>
          <w:bCs/>
          <w:color w:val="auto"/>
          <w:szCs w:val="21"/>
        </w:rPr>
        <w:t>执笔：苑文婧              审核：</w:t>
      </w:r>
      <w:r>
        <w:rPr>
          <w:rFonts w:hint="eastAsia" w:eastAsia="黑体"/>
          <w:b/>
          <w:bCs/>
          <w:color w:val="auto"/>
          <w:szCs w:val="21"/>
        </w:rPr>
        <w:t xml:space="preserve">王武荣 </w:t>
      </w:r>
      <w:r>
        <w:rPr>
          <w:rFonts w:eastAsia="黑体"/>
          <w:b/>
          <w:bCs/>
          <w:color w:val="auto"/>
          <w:szCs w:val="21"/>
        </w:rPr>
        <w:t xml:space="preserve">  </w:t>
      </w:r>
      <w:r>
        <w:rPr>
          <w:rFonts w:hint="eastAsia" w:eastAsia="黑体"/>
          <w:b/>
          <w:bCs/>
          <w:color w:val="auto"/>
          <w:szCs w:val="21"/>
        </w:rPr>
        <w:t>汪志</w:t>
      </w:r>
      <w:r>
        <w:rPr>
          <w:rFonts w:hint="eastAsia" w:eastAsia="黑体"/>
          <w:b/>
          <w:bCs/>
          <w:color w:val="auto"/>
          <w:szCs w:val="21"/>
          <w:lang w:val="en-US" w:eastAsia="zh-CN"/>
        </w:rPr>
        <w:t>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eastAsia="黑体"/>
          <w:b/>
          <w:color w:val="auto"/>
        </w:rPr>
        <w:t xml:space="preserve">一，培养目标 </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textAlignment w:val="auto"/>
        <w:rPr>
          <w:color w:val="auto"/>
          <w:szCs w:val="21"/>
        </w:rPr>
      </w:pPr>
      <w:bookmarkStart w:id="0" w:name="_Hlk97819477"/>
      <w:r>
        <w:rPr>
          <w:color w:val="auto"/>
          <w:szCs w:val="21"/>
        </w:rPr>
        <w:t>1．培养目标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bookmarkStart w:id="1" w:name="_Hlk117443113"/>
      <w:r>
        <w:rPr>
          <w:rFonts w:hint="eastAsia"/>
          <w:color w:val="auto"/>
        </w:rPr>
        <w:t>本</w:t>
      </w:r>
      <w:r>
        <w:rPr>
          <w:color w:val="auto"/>
        </w:rPr>
        <w:t>专业</w:t>
      </w:r>
      <w:r>
        <w:rPr>
          <w:rFonts w:hint="eastAsia"/>
          <w:color w:val="auto"/>
        </w:rPr>
        <w:t>面向</w:t>
      </w:r>
      <w:r>
        <w:rPr>
          <w:color w:val="auto"/>
        </w:rPr>
        <w:t>长三角地区</w:t>
      </w:r>
      <w:r>
        <w:rPr>
          <w:rFonts w:hint="eastAsia"/>
          <w:color w:val="auto"/>
        </w:rPr>
        <w:t>的</w:t>
      </w:r>
      <w:r>
        <w:rPr>
          <w:color w:val="auto"/>
        </w:rPr>
        <w:t>材料成形工艺分析及装备制造</w:t>
      </w:r>
      <w:r>
        <w:rPr>
          <w:rFonts w:hint="eastAsia"/>
          <w:color w:val="auto"/>
        </w:rPr>
        <w:t>产业发展需求</w:t>
      </w:r>
      <w:r>
        <w:rPr>
          <w:color w:val="auto"/>
        </w:rPr>
        <w:t>，培养德</w:t>
      </w:r>
      <w:r>
        <w:rPr>
          <w:rFonts w:hint="eastAsia"/>
          <w:color w:val="auto"/>
        </w:rPr>
        <w:t>、</w:t>
      </w:r>
      <w:r>
        <w:rPr>
          <w:color w:val="auto"/>
        </w:rPr>
        <w:t>智</w:t>
      </w:r>
      <w:r>
        <w:rPr>
          <w:rFonts w:hint="eastAsia"/>
          <w:color w:val="auto"/>
        </w:rPr>
        <w:t>、</w:t>
      </w:r>
      <w:r>
        <w:rPr>
          <w:color w:val="auto"/>
        </w:rPr>
        <w:t>体</w:t>
      </w:r>
      <w:r>
        <w:rPr>
          <w:rFonts w:hint="eastAsia"/>
          <w:color w:val="auto"/>
        </w:rPr>
        <w:t>、</w:t>
      </w:r>
      <w:r>
        <w:rPr>
          <w:color w:val="auto"/>
        </w:rPr>
        <w:t>美</w:t>
      </w:r>
      <w:r>
        <w:rPr>
          <w:rFonts w:hint="eastAsia"/>
          <w:color w:val="auto"/>
        </w:rPr>
        <w:t>、</w:t>
      </w:r>
      <w:r>
        <w:rPr>
          <w:color w:val="auto"/>
        </w:rPr>
        <w:t>劳全面发展的</w:t>
      </w:r>
      <w:r>
        <w:rPr>
          <w:rFonts w:hint="eastAsia"/>
          <w:color w:val="auto"/>
        </w:rPr>
        <w:t>社会主义合格建设者和可靠接班人</w:t>
      </w:r>
      <w:r>
        <w:rPr>
          <w:color w:val="auto"/>
        </w:rPr>
        <w:t>，</w:t>
      </w:r>
      <w:r>
        <w:rPr>
          <w:rFonts w:hint="eastAsia"/>
          <w:color w:val="auto"/>
        </w:rPr>
        <w:t>培养具备扎实的自然科学基础理论和机械工程、材料加工工程专业知识，具有国际视野、社会责任感、良好的沟通交流和团队合作能力，能够</w:t>
      </w:r>
      <w:r>
        <w:rPr>
          <w:color w:val="auto"/>
        </w:rPr>
        <w:t>在</w:t>
      </w:r>
      <w:r>
        <w:rPr>
          <w:rFonts w:hint="eastAsia"/>
          <w:color w:val="auto"/>
        </w:rPr>
        <w:t>先进制造行业从事</w:t>
      </w:r>
      <w:r>
        <w:rPr>
          <w:color w:val="auto"/>
        </w:rPr>
        <w:t>产品及工艺</w:t>
      </w:r>
      <w:r>
        <w:rPr>
          <w:rFonts w:hint="eastAsia"/>
          <w:color w:val="auto"/>
        </w:rPr>
        <w:t>的技术</w:t>
      </w:r>
      <w:r>
        <w:rPr>
          <w:color w:val="auto"/>
        </w:rPr>
        <w:t>开发、模具</w:t>
      </w:r>
      <w:r>
        <w:rPr>
          <w:rFonts w:hint="eastAsia"/>
          <w:color w:val="auto"/>
        </w:rPr>
        <w:t>装备的</w:t>
      </w:r>
      <w:r>
        <w:rPr>
          <w:color w:val="auto"/>
        </w:rPr>
        <w:t>设计制造、产品质量控制及生产管理等工作的</w:t>
      </w:r>
      <w:r>
        <w:rPr>
          <w:rFonts w:hint="eastAsia"/>
          <w:color w:val="auto"/>
        </w:rPr>
        <w:t>高级</w:t>
      </w:r>
      <w:r>
        <w:rPr>
          <w:color w:val="auto"/>
        </w:rPr>
        <w:t xml:space="preserve">应用型工程技术人才。 </w:t>
      </w:r>
    </w:p>
    <w:bookmarkEnd w:id="1"/>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rPr>
      </w:pPr>
      <w:bookmarkStart w:id="2" w:name="_Hlk117443728"/>
      <w:r>
        <w:rPr>
          <w:color w:val="auto"/>
          <w:szCs w:val="21"/>
        </w:rPr>
        <w:t>2．价值引领目标</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bookmarkStart w:id="3" w:name="_Hlk65612510"/>
      <w:r>
        <w:rPr>
          <w:color w:val="auto"/>
          <w:szCs w:val="21"/>
        </w:rPr>
        <w:t>本专业秉承</w:t>
      </w:r>
      <w:r>
        <w:rPr>
          <w:rFonts w:hint="eastAsia"/>
          <w:color w:val="auto"/>
          <w:szCs w:val="21"/>
        </w:rPr>
        <w:t>“</w:t>
      </w:r>
      <w:r>
        <w:rPr>
          <w:color w:val="auto"/>
          <w:szCs w:val="21"/>
        </w:rPr>
        <w:t>厚生、厚德、厚技</w:t>
      </w:r>
      <w:r>
        <w:rPr>
          <w:rFonts w:hint="eastAsia"/>
          <w:color w:val="auto"/>
          <w:szCs w:val="21"/>
        </w:rPr>
        <w:t>”</w:t>
      </w:r>
      <w:r>
        <w:rPr>
          <w:color w:val="auto"/>
          <w:szCs w:val="21"/>
        </w:rPr>
        <w:t>的校训，坚持</w:t>
      </w:r>
      <w:r>
        <w:rPr>
          <w:rFonts w:hint="eastAsia"/>
          <w:color w:val="auto"/>
          <w:szCs w:val="21"/>
        </w:rPr>
        <w:t>“</w:t>
      </w:r>
      <w:r>
        <w:rPr>
          <w:color w:val="auto"/>
          <w:szCs w:val="21"/>
        </w:rPr>
        <w:t>以学生为中心，学生学习与发展成效驱动</w:t>
      </w:r>
      <w:r>
        <w:rPr>
          <w:rFonts w:hint="eastAsia"/>
          <w:color w:val="auto"/>
          <w:szCs w:val="21"/>
        </w:rPr>
        <w:t>”</w:t>
      </w:r>
      <w:r>
        <w:rPr>
          <w:color w:val="auto"/>
          <w:szCs w:val="21"/>
        </w:rPr>
        <w:t>的教育理念，通过核心价值塑造、综合能力养成和多维知识探究的人才培养模式，将通识教育与专业教育深度融合，着力培</w:t>
      </w:r>
      <w:bookmarkEnd w:id="0"/>
      <w:r>
        <w:rPr>
          <w:color w:val="auto"/>
          <w:szCs w:val="21"/>
        </w:rPr>
        <w:t>养具有</w:t>
      </w:r>
      <w:r>
        <w:rPr>
          <w:rFonts w:hint="eastAsia"/>
          <w:color w:val="auto"/>
          <w:szCs w:val="21"/>
        </w:rPr>
        <w:t>家国情怀、</w:t>
      </w:r>
      <w:r>
        <w:rPr>
          <w:color w:val="auto"/>
          <w:szCs w:val="21"/>
        </w:rPr>
        <w:t>执着信念、优良品德、丰富知识、过硬本领的</w:t>
      </w:r>
      <w:r>
        <w:rPr>
          <w:color w:val="auto"/>
        </w:rPr>
        <w:t>应用型工程技术人才</w:t>
      </w:r>
      <w:r>
        <w:rPr>
          <w:color w:val="auto"/>
          <w:szCs w:val="21"/>
        </w:rPr>
        <w:t>。</w:t>
      </w:r>
    </w:p>
    <w:bookmarkEnd w:id="3"/>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textAlignment w:val="auto"/>
        <w:rPr>
          <w:color w:val="auto"/>
          <w:szCs w:val="21"/>
        </w:rPr>
      </w:pPr>
      <w:bookmarkStart w:id="4" w:name="_Hlk65612549"/>
      <w:r>
        <w:rPr>
          <w:color w:val="auto"/>
          <w:szCs w:val="21"/>
        </w:rPr>
        <w:t>3. 学生毕业五年后须达到的目标</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r>
        <w:rPr>
          <w:rFonts w:hint="eastAsia"/>
          <w:color w:val="auto"/>
          <w:szCs w:val="21"/>
        </w:rPr>
        <w:t>（1）能够运用材料成型及控制工程的专业知识与工程技能，发现、研究并解决实际中复杂的工程项目。</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r>
        <w:rPr>
          <w:rFonts w:hint="eastAsia"/>
          <w:color w:val="auto"/>
          <w:szCs w:val="21"/>
        </w:rPr>
        <w:t>（2） 能从事材料成型及控制工程方面的工艺及设备的设计、开发、研究、应用等工作。</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r>
        <w:rPr>
          <w:rFonts w:hint="eastAsia"/>
          <w:color w:val="auto"/>
          <w:szCs w:val="21"/>
        </w:rPr>
        <w:t>（3）具备良好的社会科学知识和管理能力，在跨职能团队工作中发挥有效作用。</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r>
        <w:rPr>
          <w:rFonts w:hint="eastAsia"/>
          <w:color w:val="auto"/>
          <w:szCs w:val="21"/>
        </w:rPr>
        <w:t>（4）树立和践行社会主义核心价值观，具有良好的人文素质、职业道德与国际视野，在工作中具有社会责任感、事业心、安全与环保意识，能积极服务国家与社会。</w:t>
      </w:r>
    </w:p>
    <w:p>
      <w:pPr>
        <w:keepNext w:val="0"/>
        <w:keepLines w:val="0"/>
        <w:pageBreakBefore w:val="0"/>
        <w:widowControl w:val="0"/>
        <w:tabs>
          <w:tab w:val="left" w:pos="4834"/>
        </w:tabs>
        <w:kinsoku/>
        <w:wordWrap/>
        <w:overflowPunct/>
        <w:topLinePunct w:val="0"/>
        <w:autoSpaceDE/>
        <w:autoSpaceDN/>
        <w:bidi w:val="0"/>
        <w:adjustRightInd w:val="0"/>
        <w:snapToGrid w:val="0"/>
        <w:spacing w:line="360" w:lineRule="auto"/>
        <w:ind w:firstLine="435"/>
        <w:textAlignment w:val="auto"/>
        <w:rPr>
          <w:color w:val="auto"/>
          <w:szCs w:val="21"/>
        </w:rPr>
      </w:pPr>
      <w:r>
        <w:rPr>
          <w:rFonts w:hint="eastAsia"/>
          <w:color w:val="auto"/>
          <w:szCs w:val="21"/>
        </w:rPr>
        <w:t>（5）能够通过继续教育或其他终身学习渠道，自我更新知识和提升能力，进一步增强创新意识和开拓精神。</w:t>
      </w:r>
    </w:p>
    <w:bookmarkEnd w:id="2"/>
    <w:bookmarkEnd w:id="4"/>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hint="eastAsia" w:eastAsia="黑体"/>
          <w:b/>
          <w:color w:val="auto"/>
        </w:rPr>
        <w:t>二</w:t>
      </w:r>
      <w:r>
        <w:rPr>
          <w:rFonts w:eastAsia="黑体"/>
          <w:b/>
          <w:color w:val="auto"/>
        </w:rPr>
        <w:t>，毕业要求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bookmarkStart w:id="5" w:name="_Hlk65612576"/>
      <w:bookmarkStart w:id="6" w:name="_Hlk117445376"/>
      <w:r>
        <w:rPr>
          <w:rFonts w:hint="eastAsia"/>
          <w:b/>
          <w:color w:val="auto"/>
        </w:rPr>
        <w:t>1.</w:t>
      </w:r>
      <w:r>
        <w:rPr>
          <w:b/>
          <w:color w:val="auto"/>
        </w:rPr>
        <w:t>工程知识：能够将数学、</w:t>
      </w:r>
      <w:r>
        <w:rPr>
          <w:rFonts w:hint="eastAsia"/>
          <w:b/>
          <w:color w:val="auto"/>
        </w:rPr>
        <w:t>自然科学</w:t>
      </w:r>
      <w:r>
        <w:rPr>
          <w:b/>
          <w:color w:val="auto"/>
        </w:rPr>
        <w:t>、工程基础和专业知识用于解决</w:t>
      </w:r>
      <w:r>
        <w:rPr>
          <w:rFonts w:hint="eastAsia"/>
          <w:b/>
          <w:color w:val="auto"/>
        </w:rPr>
        <w:t>金属/高分子材料成形工艺分析及装备制造领域的</w:t>
      </w:r>
      <w:r>
        <w:rPr>
          <w:b/>
          <w:color w:val="auto"/>
        </w:rPr>
        <w:t>复杂工程问题。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szCs w:val="21"/>
        </w:rPr>
      </w:pPr>
      <w:r>
        <w:rPr>
          <w:rFonts w:hint="eastAsia"/>
          <w:bCs/>
          <w:color w:val="auto"/>
          <w:szCs w:val="21"/>
        </w:rPr>
        <w:t>指标点1-1 建模求解：掌握本专业相关的数学知识与物理、化学等自然科学基础知识，能够应用于工程建模、推理和计算；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szCs w:val="21"/>
        </w:rPr>
      </w:pPr>
      <w:r>
        <w:rPr>
          <w:rFonts w:hint="eastAsia"/>
          <w:bCs/>
          <w:color w:val="auto"/>
          <w:szCs w:val="21"/>
        </w:rPr>
        <w:t>指标点1-2比较优化：掌握材料成型领域基本原理和专业知识，能够将相关知识和数学模型方法用于分析专业工程问题，并能够用于专业工程问题解决方案的比较和优化。</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2.</w:t>
      </w:r>
      <w:r>
        <w:rPr>
          <w:b/>
          <w:color w:val="auto"/>
        </w:rPr>
        <w:t>分析问题：能够应用数学、自然科学和工程科学的基本原理，识别、表达</w:t>
      </w:r>
      <w:r>
        <w:rPr>
          <w:rFonts w:hint="eastAsia"/>
          <w:b/>
          <w:color w:val="auto"/>
        </w:rPr>
        <w:t>，</w:t>
      </w:r>
      <w:r>
        <w:rPr>
          <w:b/>
          <w:color w:val="auto"/>
        </w:rPr>
        <w:t>并通过文献研究分析</w:t>
      </w:r>
      <w:r>
        <w:rPr>
          <w:rFonts w:hint="eastAsia"/>
          <w:b/>
          <w:color w:val="auto"/>
        </w:rPr>
        <w:t>金属/高分子材料成形工艺分析及装备制造领域的</w:t>
      </w:r>
      <w:r>
        <w:rPr>
          <w:b/>
          <w:color w:val="auto"/>
        </w:rPr>
        <w:t>工程问题，以获得有效结论。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szCs w:val="21"/>
        </w:rPr>
      </w:pPr>
      <w:r>
        <w:rPr>
          <w:rFonts w:hint="eastAsia"/>
          <w:bCs/>
          <w:color w:val="auto"/>
          <w:szCs w:val="21"/>
        </w:rPr>
        <w:t>指标点2-1 识别表达：能够应用数学、自然科学的基本原理和数学模型方法，对材料成型及控制工程中的复杂工程问题及其关键环节进行识别、判断和正确表达；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szCs w:val="21"/>
        </w:rPr>
      </w:pPr>
      <w:r>
        <w:rPr>
          <w:rFonts w:hint="eastAsia"/>
          <w:bCs/>
          <w:color w:val="auto"/>
          <w:szCs w:val="21"/>
        </w:rPr>
        <w:t>指标点2-2 文献研究与归纳：能够利用文献研究，综合获得的信息，对比分析材料成型领域复杂工程问题的多种解决方案，并能利用基本原理分析过程的影响因素，分析归纳有效结论。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3.</w:t>
      </w:r>
      <w:r>
        <w:rPr>
          <w:b/>
          <w:color w:val="auto"/>
        </w:rPr>
        <w:t>设计/开发解决方案：能够设计针对材料成型工艺开发、模具设计与制造等复杂工程问题的解决方案，设计满足特定要求的零部件工艺流程、模具设计与制造流程，并能够体现创新意识，</w:t>
      </w:r>
      <w:r>
        <w:rPr>
          <w:rFonts w:hint="eastAsia"/>
          <w:b/>
          <w:color w:val="auto"/>
        </w:rPr>
        <w:t>同时</w:t>
      </w:r>
      <w:r>
        <w:rPr>
          <w:b/>
          <w:color w:val="auto"/>
        </w:rPr>
        <w:t>考虑社会、健康、安全、法律、文化以及环境等因素。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3</w:t>
      </w:r>
      <w:r>
        <w:rPr>
          <w:rFonts w:hint="eastAsia"/>
          <w:bCs/>
          <w:color w:val="auto"/>
        </w:rPr>
        <w:t>-</w:t>
      </w:r>
      <w:r>
        <w:rPr>
          <w:bCs/>
          <w:color w:val="auto"/>
        </w:rPr>
        <w:t>1</w:t>
      </w:r>
      <w:r>
        <w:rPr>
          <w:rFonts w:hint="eastAsia"/>
          <w:bCs/>
          <w:color w:val="auto"/>
        </w:rPr>
        <w:t>确定需求：基于金属/高分子材料、成形工艺、装备制造的全周期，利用</w:t>
      </w:r>
      <w:r>
        <w:rPr>
          <w:bCs/>
          <w:color w:val="auto"/>
        </w:rPr>
        <w:t>材料成型工艺的基本方法和技术，</w:t>
      </w:r>
      <w:r>
        <w:rPr>
          <w:rFonts w:hint="eastAsia"/>
          <w:bCs/>
          <w:color w:val="auto"/>
        </w:rPr>
        <w:t>能够</w:t>
      </w:r>
      <w:r>
        <w:rPr>
          <w:bCs/>
          <w:color w:val="auto"/>
        </w:rPr>
        <w:t>分析影响</w:t>
      </w:r>
      <w:r>
        <w:rPr>
          <w:rFonts w:hint="eastAsia"/>
          <w:bCs/>
          <w:color w:val="auto"/>
        </w:rPr>
        <w:t>产品</w:t>
      </w:r>
      <w:r>
        <w:rPr>
          <w:bCs/>
          <w:color w:val="auto"/>
        </w:rPr>
        <w:t>设计</w:t>
      </w:r>
      <w:r>
        <w:rPr>
          <w:rFonts w:hint="eastAsia"/>
          <w:bCs/>
          <w:color w:val="auto"/>
        </w:rPr>
        <w:t>的多种因素，以满足设计需求</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3</w:t>
      </w:r>
      <w:r>
        <w:rPr>
          <w:rFonts w:hint="eastAsia"/>
          <w:bCs/>
          <w:color w:val="auto"/>
        </w:rPr>
        <w:t>-</w:t>
      </w:r>
      <w:r>
        <w:rPr>
          <w:bCs/>
          <w:color w:val="auto"/>
        </w:rPr>
        <w:t>2</w:t>
      </w:r>
      <w:r>
        <w:rPr>
          <w:rFonts w:hint="eastAsia"/>
          <w:bCs/>
          <w:color w:val="auto"/>
        </w:rPr>
        <w:t>工艺设计与创新：</w:t>
      </w:r>
      <w:r>
        <w:rPr>
          <w:bCs/>
          <w:color w:val="auto"/>
        </w:rPr>
        <w:t>能够基于</w:t>
      </w:r>
      <w:r>
        <w:rPr>
          <w:rFonts w:hint="eastAsia"/>
          <w:bCs/>
          <w:color w:val="auto"/>
        </w:rPr>
        <w:t>专业基础知识，</w:t>
      </w:r>
      <w:r>
        <w:rPr>
          <w:bCs/>
          <w:color w:val="auto"/>
        </w:rPr>
        <w:t>合理设计</w:t>
      </w:r>
      <w:r>
        <w:rPr>
          <w:rFonts w:hint="eastAsia"/>
          <w:bCs/>
          <w:color w:val="auto"/>
        </w:rPr>
        <w:t>金属/高分子材料产品</w:t>
      </w:r>
      <w:r>
        <w:rPr>
          <w:bCs/>
          <w:color w:val="auto"/>
        </w:rPr>
        <w:t>成型技术及工艺流程，</w:t>
      </w:r>
      <w:r>
        <w:rPr>
          <w:rFonts w:hint="eastAsia"/>
          <w:bCs/>
          <w:color w:val="auto"/>
        </w:rPr>
        <w:t>并能够在设计过程中体现创新意识</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3</w:t>
      </w:r>
      <w:r>
        <w:rPr>
          <w:rFonts w:hint="eastAsia"/>
          <w:bCs/>
          <w:color w:val="auto"/>
        </w:rPr>
        <w:t>-</w:t>
      </w:r>
      <w:r>
        <w:rPr>
          <w:bCs/>
          <w:color w:val="auto"/>
        </w:rPr>
        <w:t>3</w:t>
      </w:r>
      <w:r>
        <w:rPr>
          <w:rFonts w:hint="eastAsia"/>
          <w:bCs/>
          <w:color w:val="auto"/>
        </w:rPr>
        <w:t>系统解决方案：能够针对金属/高分子材料工艺设计及装备制造中具体对象的系统问题，提出解决方案，方案中</w:t>
      </w:r>
      <w:r>
        <w:rPr>
          <w:bCs/>
          <w:color w:val="auto"/>
        </w:rPr>
        <w:t>能够</w:t>
      </w:r>
      <w:r>
        <w:rPr>
          <w:rFonts w:hint="eastAsia"/>
          <w:bCs/>
          <w:color w:val="auto"/>
        </w:rPr>
        <w:t>综合</w:t>
      </w:r>
      <w:r>
        <w:rPr>
          <w:bCs/>
          <w:color w:val="auto"/>
        </w:rPr>
        <w:t>考虑社会、健康、安全、法律、文化以及环境等因素。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4.</w:t>
      </w:r>
      <w:r>
        <w:rPr>
          <w:b/>
          <w:color w:val="auto"/>
        </w:rPr>
        <w:t>研究：能够基于</w:t>
      </w:r>
      <w:r>
        <w:rPr>
          <w:rFonts w:hint="eastAsia"/>
          <w:b/>
          <w:color w:val="auto"/>
        </w:rPr>
        <w:t>金属/高分子</w:t>
      </w:r>
      <w:r>
        <w:rPr>
          <w:b/>
          <w:color w:val="auto"/>
        </w:rPr>
        <w:t>材料</w:t>
      </w:r>
      <w:r>
        <w:rPr>
          <w:rFonts w:hint="eastAsia"/>
          <w:b/>
          <w:color w:val="auto"/>
        </w:rPr>
        <w:t>成形工艺及模具设计基础知识</w:t>
      </w:r>
      <w:r>
        <w:rPr>
          <w:b/>
          <w:color w:val="auto"/>
        </w:rPr>
        <w:t>，采用</w:t>
      </w:r>
      <w:r>
        <w:rPr>
          <w:rFonts w:hint="eastAsia"/>
          <w:b/>
          <w:color w:val="auto"/>
        </w:rPr>
        <w:t>合适</w:t>
      </w:r>
      <w:r>
        <w:rPr>
          <w:b/>
          <w:color w:val="auto"/>
        </w:rPr>
        <w:t>方法对</w:t>
      </w:r>
      <w:r>
        <w:rPr>
          <w:rFonts w:hint="eastAsia"/>
          <w:b/>
          <w:color w:val="auto"/>
        </w:rPr>
        <w:t>材料成型工艺分析和装备制造领域中金属、高分子材料成型工艺分析、模具设计、模具制造有关的</w:t>
      </w:r>
      <w:r>
        <w:rPr>
          <w:b/>
          <w:color w:val="auto"/>
        </w:rPr>
        <w:t>复杂工程问题进行</w:t>
      </w:r>
      <w:r>
        <w:rPr>
          <w:rFonts w:hint="eastAsia"/>
          <w:b/>
          <w:color w:val="auto"/>
        </w:rPr>
        <w:t>研判</w:t>
      </w:r>
      <w:r>
        <w:rPr>
          <w:b/>
          <w:color w:val="auto"/>
        </w:rPr>
        <w:t>，包括实验</w:t>
      </w:r>
      <w:r>
        <w:rPr>
          <w:rFonts w:hint="eastAsia"/>
          <w:b/>
          <w:color w:val="auto"/>
        </w:rPr>
        <w:t>系统的选择与实验方案设计</w:t>
      </w:r>
      <w:r>
        <w:rPr>
          <w:b/>
          <w:color w:val="auto"/>
        </w:rPr>
        <w:t>、</w:t>
      </w:r>
      <w:r>
        <w:rPr>
          <w:rFonts w:hint="eastAsia"/>
          <w:b/>
          <w:color w:val="auto"/>
        </w:rPr>
        <w:t>实验测试、数据</w:t>
      </w:r>
      <w:r>
        <w:rPr>
          <w:b/>
          <w:color w:val="auto"/>
        </w:rPr>
        <w:t>分析</w:t>
      </w:r>
      <w:r>
        <w:rPr>
          <w:rFonts w:hint="eastAsia"/>
          <w:b/>
          <w:color w:val="auto"/>
        </w:rPr>
        <w:t>与</w:t>
      </w:r>
      <w:r>
        <w:rPr>
          <w:b/>
          <w:color w:val="auto"/>
        </w:rPr>
        <w:t>解释，并通过信息综合处理得到合理有效的结论。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rFonts w:hint="eastAsia"/>
          <w:bCs/>
          <w:color w:val="auto"/>
        </w:rPr>
        <w:t>4-1 调研分析：掌握材料的性能、状态和工艺选择对产品成型质量、模具设计与制造的影响及国内外研究现状；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rFonts w:hint="eastAsia"/>
          <w:bCs/>
          <w:color w:val="auto"/>
        </w:rPr>
        <w:t>4-2 实验设计与系统构建：能够构建实验系统，选用合理实验材料和设备构建实验系统；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rFonts w:hint="eastAsia"/>
          <w:bCs/>
          <w:color w:val="auto"/>
        </w:rPr>
        <w:t>4-3 数据分析与综合研判：能够分析和解释实验数据，并通过信息综合与研判获得合理有效的结论。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5.</w:t>
      </w:r>
      <w:r>
        <w:rPr>
          <w:b/>
          <w:color w:val="auto"/>
        </w:rPr>
        <w:t>现代工具：</w:t>
      </w:r>
      <w:r>
        <w:rPr>
          <w:rFonts w:hint="eastAsia"/>
          <w:b/>
          <w:color w:val="auto"/>
        </w:rPr>
        <w:t>能够</w:t>
      </w:r>
      <w:r>
        <w:rPr>
          <w:b/>
          <w:color w:val="auto"/>
        </w:rPr>
        <w:t>针对</w:t>
      </w:r>
      <w:r>
        <w:rPr>
          <w:rFonts w:hint="eastAsia"/>
          <w:b/>
          <w:color w:val="auto"/>
        </w:rPr>
        <w:t>金属/高分子</w:t>
      </w:r>
      <w:r>
        <w:rPr>
          <w:b/>
          <w:color w:val="auto"/>
        </w:rPr>
        <w:t>材料</w:t>
      </w:r>
      <w:r>
        <w:rPr>
          <w:rFonts w:hint="eastAsia"/>
          <w:b/>
          <w:color w:val="auto"/>
        </w:rPr>
        <w:t>成形工艺及装备制造</w:t>
      </w:r>
      <w:r>
        <w:rPr>
          <w:b/>
          <w:color w:val="auto"/>
        </w:rPr>
        <w:t>复杂工程问题，</w:t>
      </w:r>
      <w:r>
        <w:rPr>
          <w:rFonts w:hint="eastAsia"/>
          <w:b/>
          <w:color w:val="auto"/>
        </w:rPr>
        <w:t>了解、选用和使用恰当的</w:t>
      </w:r>
      <w:r>
        <w:rPr>
          <w:b/>
          <w:color w:val="auto"/>
        </w:rPr>
        <w:t>技术、资源、现代工程工具和信息技术工具，进行模拟</w:t>
      </w:r>
      <w:r>
        <w:rPr>
          <w:rFonts w:hint="eastAsia"/>
          <w:b/>
          <w:color w:val="auto"/>
        </w:rPr>
        <w:t>、</w:t>
      </w:r>
      <w:r>
        <w:rPr>
          <w:b/>
          <w:color w:val="auto"/>
        </w:rPr>
        <w:t>预测与</w:t>
      </w:r>
      <w:r>
        <w:rPr>
          <w:rFonts w:hint="eastAsia"/>
          <w:b/>
          <w:color w:val="auto"/>
        </w:rPr>
        <w:t>验证</w:t>
      </w:r>
      <w:r>
        <w:rPr>
          <w:b/>
          <w:color w:val="auto"/>
        </w:rPr>
        <w:t>，并能够理解其局限性。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5</w:t>
      </w:r>
      <w:r>
        <w:rPr>
          <w:rFonts w:hint="eastAsia"/>
          <w:bCs/>
          <w:color w:val="auto"/>
        </w:rPr>
        <w:t>-</w:t>
      </w:r>
      <w:r>
        <w:rPr>
          <w:bCs/>
          <w:color w:val="auto"/>
        </w:rPr>
        <w:t xml:space="preserve">1 </w:t>
      </w:r>
      <w:r>
        <w:rPr>
          <w:rFonts w:hint="eastAsia"/>
          <w:bCs/>
          <w:color w:val="auto"/>
        </w:rPr>
        <w:t>理解工具：了解金属、高分子材料成形工艺及装备制造领域常用的现代仪器、信息技术工具、工程工具和模拟软件的使用原理与方法，并理解其局限性；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5</w:t>
      </w:r>
      <w:r>
        <w:rPr>
          <w:rFonts w:hint="eastAsia"/>
          <w:bCs/>
          <w:color w:val="auto"/>
        </w:rPr>
        <w:t>-</w:t>
      </w:r>
      <w:r>
        <w:rPr>
          <w:bCs/>
          <w:color w:val="auto"/>
        </w:rPr>
        <w:t xml:space="preserve">2 </w:t>
      </w:r>
      <w:r>
        <w:rPr>
          <w:rFonts w:hint="eastAsia"/>
          <w:bCs/>
          <w:color w:val="auto"/>
        </w:rPr>
        <w:t>分析设计与计算：</w:t>
      </w:r>
      <w:r>
        <w:rPr>
          <w:bCs/>
          <w:color w:val="auto"/>
        </w:rPr>
        <w:t>能够选择与使用</w:t>
      </w:r>
      <w:r>
        <w:rPr>
          <w:rFonts w:hint="eastAsia"/>
          <w:bCs/>
          <w:color w:val="auto"/>
        </w:rPr>
        <w:t>恰当的仪器</w:t>
      </w:r>
      <w:r>
        <w:rPr>
          <w:bCs/>
          <w:color w:val="auto"/>
        </w:rPr>
        <w:t>、</w:t>
      </w:r>
      <w:r>
        <w:rPr>
          <w:rFonts w:hint="eastAsia"/>
          <w:bCs/>
          <w:color w:val="auto"/>
        </w:rPr>
        <w:t>工程工具和模拟软件，对材料成型工艺分析和装备制造领域的</w:t>
      </w:r>
      <w:r>
        <w:rPr>
          <w:bCs/>
          <w:color w:val="auto"/>
        </w:rPr>
        <w:t>复杂工程问题</w:t>
      </w:r>
      <w:r>
        <w:rPr>
          <w:rFonts w:hint="eastAsia"/>
          <w:bCs/>
          <w:color w:val="auto"/>
        </w:rPr>
        <w:t>进行分析、设计与计算</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rFonts w:hint="eastAsia"/>
          <w:bCs/>
          <w:color w:val="auto"/>
        </w:rPr>
        <w:t>5-</w:t>
      </w:r>
      <w:r>
        <w:rPr>
          <w:bCs/>
          <w:color w:val="auto"/>
        </w:rPr>
        <w:t xml:space="preserve">3 </w:t>
      </w:r>
      <w:r>
        <w:rPr>
          <w:rFonts w:hint="eastAsia"/>
          <w:bCs/>
          <w:color w:val="auto"/>
        </w:rPr>
        <w:t>模拟、预测与验证：能够针对具体的对象，开发或选用满足特定需求的现代工具，模拟和预测专业问题并进行验证，能够分析其局限性。</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6.</w:t>
      </w:r>
      <w:r>
        <w:rPr>
          <w:b/>
          <w:color w:val="auto"/>
        </w:rPr>
        <w:t>工程与社会：能够基于材料成型及控制工程相关背景知识进行合理分析，评价</w:t>
      </w:r>
      <w:r>
        <w:rPr>
          <w:rFonts w:hint="eastAsia"/>
          <w:b/>
          <w:color w:val="auto"/>
        </w:rPr>
        <w:t>材料成型工艺分析和装备制造领域</w:t>
      </w:r>
      <w:r>
        <w:rPr>
          <w:b/>
          <w:color w:val="auto"/>
        </w:rPr>
        <w:t>工程实践和复杂工程问题的解决方案对社会、健康、安全、法律以及文化的影响，并理解应承担的责任。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6</w:t>
      </w:r>
      <w:r>
        <w:rPr>
          <w:rFonts w:hint="eastAsia"/>
          <w:bCs/>
          <w:color w:val="auto"/>
        </w:rPr>
        <w:t>-</w:t>
      </w:r>
      <w:r>
        <w:rPr>
          <w:bCs/>
          <w:color w:val="auto"/>
        </w:rPr>
        <w:t>1</w:t>
      </w:r>
      <w:r>
        <w:rPr>
          <w:rFonts w:hint="eastAsia"/>
          <w:bCs/>
          <w:color w:val="auto"/>
        </w:rPr>
        <w:t>了解工程：</w:t>
      </w:r>
      <w:r>
        <w:rPr>
          <w:bCs/>
          <w:color w:val="auto"/>
        </w:rPr>
        <w:t>了解</w:t>
      </w:r>
      <w:r>
        <w:rPr>
          <w:rFonts w:hint="eastAsia"/>
          <w:bCs/>
          <w:color w:val="auto"/>
        </w:rPr>
        <w:t>工程</w:t>
      </w:r>
      <w:r>
        <w:rPr>
          <w:bCs/>
          <w:color w:val="auto"/>
        </w:rPr>
        <w:t>相关的</w:t>
      </w:r>
      <w:r>
        <w:rPr>
          <w:rFonts w:hint="eastAsia"/>
          <w:bCs/>
          <w:color w:val="auto"/>
        </w:rPr>
        <w:t>历时、文化背景和专业生产与应用方面的</w:t>
      </w:r>
      <w:r>
        <w:rPr>
          <w:bCs/>
          <w:color w:val="auto"/>
        </w:rPr>
        <w:t>技术标准、产业政策和法律法规</w:t>
      </w:r>
      <w:r>
        <w:rPr>
          <w:rFonts w:hint="eastAsia"/>
          <w:bCs/>
          <w:color w:val="auto"/>
        </w:rPr>
        <w:t>等</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6</w:t>
      </w:r>
      <w:r>
        <w:rPr>
          <w:rFonts w:hint="eastAsia"/>
          <w:bCs/>
          <w:color w:val="auto"/>
        </w:rPr>
        <w:t>-</w:t>
      </w:r>
      <w:r>
        <w:rPr>
          <w:bCs/>
          <w:color w:val="auto"/>
        </w:rPr>
        <w:t xml:space="preserve">2 </w:t>
      </w:r>
      <w:r>
        <w:rPr>
          <w:rFonts w:hint="eastAsia"/>
          <w:bCs/>
          <w:color w:val="auto"/>
        </w:rPr>
        <w:t>评价与责任承担：能够评价材料成形复杂工程问题的解决方案对社会、健康、安全、法律以及文化的影响，并理解应承担的责任。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7.</w:t>
      </w:r>
      <w:r>
        <w:rPr>
          <w:b/>
          <w:color w:val="auto"/>
        </w:rPr>
        <w:t>环境和可持续发展：能够理解和评价针对</w:t>
      </w:r>
      <w:r>
        <w:rPr>
          <w:rFonts w:hint="eastAsia"/>
          <w:b/>
          <w:color w:val="auto"/>
        </w:rPr>
        <w:t>材料成型工艺分析和装备制造领域</w:t>
      </w:r>
      <w:r>
        <w:rPr>
          <w:b/>
          <w:color w:val="auto"/>
        </w:rPr>
        <w:t>工程实践对环境、社会可持续发展的影响。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7</w:t>
      </w:r>
      <w:r>
        <w:rPr>
          <w:rFonts w:hint="eastAsia"/>
          <w:bCs/>
          <w:color w:val="auto"/>
        </w:rPr>
        <w:t>-</w:t>
      </w:r>
      <w:r>
        <w:rPr>
          <w:bCs/>
          <w:color w:val="auto"/>
        </w:rPr>
        <w:t xml:space="preserve">1 </w:t>
      </w:r>
      <w:r>
        <w:rPr>
          <w:rFonts w:hint="eastAsia"/>
          <w:bCs/>
          <w:color w:val="auto"/>
        </w:rPr>
        <w:t>理解环保理念：了解</w:t>
      </w:r>
      <w:r>
        <w:rPr>
          <w:bCs/>
          <w:color w:val="auto"/>
        </w:rPr>
        <w:t>环境保护和社会可持续发展</w:t>
      </w:r>
      <w:r>
        <w:rPr>
          <w:rFonts w:hint="eastAsia"/>
          <w:bCs/>
          <w:color w:val="auto"/>
        </w:rPr>
        <w:t>理念</w:t>
      </w:r>
      <w:r>
        <w:rPr>
          <w:bCs/>
          <w:color w:val="auto"/>
        </w:rPr>
        <w:t>的内涵和意义，</w:t>
      </w:r>
      <w:r>
        <w:rPr>
          <w:rFonts w:hint="eastAsia"/>
          <w:bCs/>
          <w:color w:val="auto"/>
        </w:rPr>
        <w:t>理解工程项目实施和运行对生态环境的影响</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7</w:t>
      </w:r>
      <w:r>
        <w:rPr>
          <w:rFonts w:hint="eastAsia"/>
          <w:bCs/>
          <w:color w:val="auto"/>
        </w:rPr>
        <w:t>-</w:t>
      </w:r>
      <w:r>
        <w:rPr>
          <w:bCs/>
          <w:color w:val="auto"/>
        </w:rPr>
        <w:t xml:space="preserve">2 </w:t>
      </w:r>
      <w:r>
        <w:rPr>
          <w:rFonts w:hint="eastAsia"/>
          <w:bCs/>
          <w:color w:val="auto"/>
        </w:rPr>
        <w:t>评价环境影响：</w:t>
      </w:r>
      <w:r>
        <w:rPr>
          <w:bCs/>
          <w:color w:val="auto"/>
        </w:rPr>
        <w:t>能够</w:t>
      </w:r>
      <w:r>
        <w:rPr>
          <w:rFonts w:hint="eastAsia"/>
          <w:bCs/>
          <w:color w:val="auto"/>
        </w:rPr>
        <w:t>基于绿色制造的理念，</w:t>
      </w:r>
      <w:r>
        <w:rPr>
          <w:bCs/>
          <w:color w:val="auto"/>
        </w:rPr>
        <w:t>综合评价</w:t>
      </w:r>
      <w:r>
        <w:rPr>
          <w:rFonts w:hint="eastAsia"/>
          <w:bCs/>
          <w:color w:val="auto"/>
        </w:rPr>
        <w:t>专业</w:t>
      </w:r>
      <w:r>
        <w:rPr>
          <w:bCs/>
          <w:color w:val="auto"/>
        </w:rPr>
        <w:t>工程实践对环境与社会可持续发展的影响。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8.</w:t>
      </w:r>
      <w:r>
        <w:rPr>
          <w:b/>
          <w:color w:val="auto"/>
        </w:rPr>
        <w:t>职业规范：</w:t>
      </w:r>
      <w:r>
        <w:rPr>
          <w:rFonts w:hint="eastAsia"/>
          <w:b/>
          <w:color w:val="auto"/>
        </w:rPr>
        <w:t>树立和践行社会主义核心价值观，</w:t>
      </w:r>
      <w:r>
        <w:rPr>
          <w:b/>
          <w:color w:val="auto"/>
        </w:rPr>
        <w:t>具有人文社会科学素养、社会责任感，能够在</w:t>
      </w:r>
      <w:r>
        <w:rPr>
          <w:rFonts w:hint="eastAsia"/>
          <w:b/>
          <w:color w:val="auto"/>
        </w:rPr>
        <w:t>材料成型工艺分析和装备制造领域</w:t>
      </w:r>
      <w:r>
        <w:rPr>
          <w:b/>
          <w:color w:val="auto"/>
        </w:rPr>
        <w:t>工程实践中理解并遵守工程职业道德和规范，履行责任。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8</w:t>
      </w:r>
      <w:r>
        <w:rPr>
          <w:rFonts w:hint="eastAsia"/>
          <w:bCs/>
          <w:color w:val="auto"/>
        </w:rPr>
        <w:t>-</w:t>
      </w:r>
      <w:r>
        <w:rPr>
          <w:bCs/>
          <w:color w:val="auto"/>
        </w:rPr>
        <w:t xml:space="preserve">1 </w:t>
      </w:r>
      <w:r>
        <w:rPr>
          <w:rFonts w:hint="eastAsia"/>
          <w:bCs/>
          <w:color w:val="auto"/>
        </w:rPr>
        <w:t>理想信念：具备正确的人生观、世界观、价值观、职业道德及行为规范，做到诚信守则、公平公正，能够践行社会主义核心价值观</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8</w:t>
      </w:r>
      <w:r>
        <w:rPr>
          <w:rFonts w:hint="eastAsia"/>
          <w:bCs/>
          <w:color w:val="auto"/>
        </w:rPr>
        <w:t>-</w:t>
      </w:r>
      <w:r>
        <w:rPr>
          <w:bCs/>
          <w:color w:val="auto"/>
        </w:rPr>
        <w:t xml:space="preserve">2 </w:t>
      </w:r>
      <w:r>
        <w:rPr>
          <w:rFonts w:hint="eastAsia"/>
          <w:bCs/>
          <w:color w:val="auto"/>
        </w:rPr>
        <w:t>社会责任：具备工程师的人文科学素养和社会责任感，能考虑到工程实践对社会、安全等因素的影响及责任</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8</w:t>
      </w:r>
      <w:r>
        <w:rPr>
          <w:rFonts w:hint="eastAsia"/>
          <w:bCs/>
          <w:color w:val="auto"/>
        </w:rPr>
        <w:t>-</w:t>
      </w:r>
      <w:r>
        <w:rPr>
          <w:bCs/>
          <w:color w:val="auto"/>
        </w:rPr>
        <w:t xml:space="preserve">3 </w:t>
      </w:r>
      <w:r>
        <w:rPr>
          <w:rFonts w:hint="eastAsia"/>
          <w:bCs/>
          <w:color w:val="auto"/>
        </w:rPr>
        <w:t>职业道德：能够在工程实践中理解金属材料应用技术的社会价值及工程师的职业性质，遵守工程职业道德和规范，履行工程师的责任</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9.</w:t>
      </w:r>
      <w:r>
        <w:rPr>
          <w:b/>
          <w:color w:val="auto"/>
        </w:rPr>
        <w:t>个人和团队：能在多学科背景下的团队中承担个体、团队成员以及负责人的角色。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szCs w:val="21"/>
        </w:rPr>
      </w:pPr>
      <w:r>
        <w:rPr>
          <w:rFonts w:hint="eastAsia"/>
          <w:bCs/>
          <w:color w:val="auto"/>
          <w:szCs w:val="21"/>
        </w:rPr>
        <w:t>指标点</w:t>
      </w:r>
      <w:r>
        <w:rPr>
          <w:bCs/>
          <w:color w:val="auto"/>
          <w:szCs w:val="21"/>
        </w:rPr>
        <w:t>9</w:t>
      </w:r>
      <w:r>
        <w:rPr>
          <w:rFonts w:hint="eastAsia"/>
          <w:bCs/>
          <w:color w:val="auto"/>
          <w:szCs w:val="21"/>
        </w:rPr>
        <w:t>-</w:t>
      </w:r>
      <w:r>
        <w:rPr>
          <w:bCs/>
          <w:color w:val="auto"/>
          <w:szCs w:val="21"/>
        </w:rPr>
        <w:t xml:space="preserve">1 </w:t>
      </w:r>
      <w:r>
        <w:rPr>
          <w:rFonts w:hint="eastAsia"/>
          <w:bCs/>
          <w:color w:val="auto"/>
          <w:szCs w:val="21"/>
        </w:rPr>
        <w:t>沟通交流：：能在涵盖材料成型及控制工程专业的多学科项目中承担个体的角色，发挥专业特长，按时完成分配的任务</w:t>
      </w:r>
      <w:r>
        <w:rPr>
          <w:bCs/>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szCs w:val="21"/>
        </w:rPr>
      </w:pPr>
      <w:r>
        <w:rPr>
          <w:rFonts w:hint="eastAsia"/>
          <w:bCs/>
          <w:color w:val="auto"/>
          <w:szCs w:val="21"/>
        </w:rPr>
        <w:t>指标点</w:t>
      </w:r>
      <w:r>
        <w:rPr>
          <w:bCs/>
          <w:color w:val="auto"/>
          <w:szCs w:val="21"/>
        </w:rPr>
        <w:t>9</w:t>
      </w:r>
      <w:r>
        <w:rPr>
          <w:rFonts w:hint="eastAsia"/>
          <w:bCs/>
          <w:color w:val="auto"/>
          <w:szCs w:val="21"/>
        </w:rPr>
        <w:t>-</w:t>
      </w:r>
      <w:r>
        <w:rPr>
          <w:bCs/>
          <w:color w:val="auto"/>
          <w:szCs w:val="21"/>
        </w:rPr>
        <w:t xml:space="preserve">2 </w:t>
      </w:r>
      <w:r>
        <w:rPr>
          <w:rFonts w:hint="eastAsia"/>
          <w:bCs/>
          <w:color w:val="auto"/>
          <w:szCs w:val="21"/>
        </w:rPr>
        <w:t>团队协作：能在涵盖材料成型及控制工程专业的多学科背景团队中承担团队成员的角色，主动学习团队其他成员所掌握的学科知识，能与团队成员有效沟通，合力协作完成团队任务</w:t>
      </w:r>
      <w:r>
        <w:rPr>
          <w:bCs/>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1</w:t>
      </w:r>
      <w:r>
        <w:rPr>
          <w:b/>
          <w:color w:val="auto"/>
        </w:rPr>
        <w:t>0</w:t>
      </w:r>
      <w:r>
        <w:rPr>
          <w:rFonts w:hint="eastAsia"/>
          <w:b/>
          <w:color w:val="auto"/>
        </w:rPr>
        <w:t>.</w:t>
      </w:r>
      <w:r>
        <w:rPr>
          <w:b/>
          <w:color w:val="auto"/>
        </w:rPr>
        <w:t>沟通：能够就</w:t>
      </w:r>
      <w:r>
        <w:rPr>
          <w:rFonts w:hint="eastAsia"/>
          <w:b/>
          <w:color w:val="auto"/>
        </w:rPr>
        <w:t>材料成型工艺分析和装备制造领域</w:t>
      </w:r>
      <w:r>
        <w:rPr>
          <w:b/>
          <w:color w:val="auto"/>
        </w:rPr>
        <w:t>复杂工程问题与业界同行及社会公众进行有效沟通和交流，包括撰写</w:t>
      </w:r>
      <w:r>
        <w:rPr>
          <w:rFonts w:hint="eastAsia"/>
          <w:b/>
          <w:color w:val="auto"/>
        </w:rPr>
        <w:t>可行性</w:t>
      </w:r>
      <w:r>
        <w:rPr>
          <w:b/>
          <w:color w:val="auto"/>
        </w:rPr>
        <w:t>报告、设计</w:t>
      </w:r>
      <w:r>
        <w:rPr>
          <w:rFonts w:hint="eastAsia"/>
          <w:b/>
          <w:color w:val="auto"/>
        </w:rPr>
        <w:t>工艺技术路线等文稿</w:t>
      </w:r>
      <w:r>
        <w:rPr>
          <w:b/>
          <w:color w:val="auto"/>
        </w:rPr>
        <w:t>、</w:t>
      </w:r>
      <w:r>
        <w:rPr>
          <w:rFonts w:hint="eastAsia"/>
          <w:b/>
          <w:color w:val="auto"/>
        </w:rPr>
        <w:t>利用专业知识</w:t>
      </w:r>
      <w:r>
        <w:rPr>
          <w:b/>
          <w:color w:val="auto"/>
        </w:rPr>
        <w:t>陈述发言、清晰表达或回应指令，并具备一定的国际视野，能够在跨文化背景下进行沟通和交流。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10</w:t>
      </w:r>
      <w:r>
        <w:rPr>
          <w:rFonts w:hint="eastAsia"/>
          <w:bCs/>
          <w:color w:val="auto"/>
        </w:rPr>
        <w:t>-</w:t>
      </w:r>
      <w:r>
        <w:rPr>
          <w:bCs/>
          <w:color w:val="auto"/>
        </w:rPr>
        <w:t xml:space="preserve">1 </w:t>
      </w:r>
      <w:r>
        <w:rPr>
          <w:rFonts w:hint="eastAsia"/>
          <w:bCs/>
          <w:color w:val="auto"/>
        </w:rPr>
        <w:t>表达与回应：能够利用报告、设计文稿、陈述发言，通过清晰表达或回应指令等方式</w:t>
      </w:r>
      <w:r>
        <w:rPr>
          <w:bCs/>
          <w:color w:val="auto"/>
        </w:rPr>
        <w:t>与业界同行及社会公众进行有效沟通和交流；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10</w:t>
      </w:r>
      <w:r>
        <w:rPr>
          <w:rFonts w:hint="eastAsia"/>
          <w:bCs/>
          <w:color w:val="auto"/>
        </w:rPr>
        <w:t>-</w:t>
      </w:r>
      <w:r>
        <w:rPr>
          <w:bCs/>
          <w:color w:val="auto"/>
        </w:rPr>
        <w:t>2</w:t>
      </w:r>
      <w:r>
        <w:rPr>
          <w:rFonts w:hint="eastAsia"/>
          <w:bCs/>
          <w:color w:val="auto"/>
        </w:rPr>
        <w:t>国际视野与跨文化交流：：能够阅读、翻译并总结材料成型及控制工程专业相关的英文文献和技术文件，具备一定的国际视野，能够在跨文化背景下就复杂工程问题进行沟通和交流</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1</w:t>
      </w:r>
      <w:r>
        <w:rPr>
          <w:b/>
          <w:color w:val="auto"/>
        </w:rPr>
        <w:t>1</w:t>
      </w:r>
      <w:r>
        <w:rPr>
          <w:rFonts w:hint="eastAsia"/>
          <w:b/>
          <w:color w:val="auto"/>
        </w:rPr>
        <w:t>.</w:t>
      </w:r>
      <w:r>
        <w:rPr>
          <w:b/>
          <w:color w:val="auto"/>
        </w:rPr>
        <w:t>项目管理：理解并掌握工程管理原理与经济决策方法，</w:t>
      </w:r>
      <w:r>
        <w:rPr>
          <w:rFonts w:hint="eastAsia"/>
          <w:b/>
          <w:color w:val="auto"/>
        </w:rPr>
        <w:t>并在综合考虑材料成本、工艺和加工制造可行性和实际应用环境下将其应用于材料成型工程实践</w:t>
      </w:r>
      <w:r>
        <w:rPr>
          <w:b/>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11</w:t>
      </w:r>
      <w:r>
        <w:rPr>
          <w:rFonts w:hint="eastAsia"/>
          <w:bCs/>
          <w:color w:val="auto"/>
        </w:rPr>
        <w:t>-</w:t>
      </w:r>
      <w:r>
        <w:rPr>
          <w:bCs/>
          <w:color w:val="auto"/>
        </w:rPr>
        <w:t xml:space="preserve">1 </w:t>
      </w:r>
      <w:r>
        <w:rPr>
          <w:rFonts w:hint="eastAsia"/>
          <w:bCs/>
          <w:color w:val="auto"/>
        </w:rPr>
        <w:t>掌握原理：掌握</w:t>
      </w:r>
      <w:r>
        <w:rPr>
          <w:bCs/>
          <w:color w:val="auto"/>
        </w:rPr>
        <w:t>工程管理</w:t>
      </w:r>
      <w:r>
        <w:rPr>
          <w:rFonts w:hint="eastAsia"/>
          <w:bCs/>
          <w:color w:val="auto"/>
        </w:rPr>
        <w:t>基本</w:t>
      </w:r>
      <w:r>
        <w:rPr>
          <w:bCs/>
          <w:color w:val="auto"/>
        </w:rPr>
        <w:t>原理与经济</w:t>
      </w:r>
      <w:r>
        <w:rPr>
          <w:rFonts w:hint="eastAsia"/>
          <w:bCs/>
          <w:color w:val="auto"/>
        </w:rPr>
        <w:t>分析、</w:t>
      </w:r>
      <w:r>
        <w:rPr>
          <w:bCs/>
          <w:color w:val="auto"/>
        </w:rPr>
        <w:t>决策</w:t>
      </w:r>
      <w:r>
        <w:rPr>
          <w:rFonts w:hint="eastAsia"/>
          <w:bCs/>
          <w:color w:val="auto"/>
        </w:rPr>
        <w:t>的基本</w:t>
      </w:r>
      <w:r>
        <w:rPr>
          <w:bCs/>
          <w:color w:val="auto"/>
        </w:rPr>
        <w:t>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11</w:t>
      </w:r>
      <w:r>
        <w:rPr>
          <w:rFonts w:hint="eastAsia"/>
          <w:bCs/>
          <w:color w:val="auto"/>
        </w:rPr>
        <w:t>-</w:t>
      </w:r>
      <w:r>
        <w:rPr>
          <w:bCs/>
          <w:color w:val="auto"/>
        </w:rPr>
        <w:t xml:space="preserve">2 </w:t>
      </w:r>
      <w:r>
        <w:rPr>
          <w:rFonts w:hint="eastAsia"/>
          <w:bCs/>
          <w:color w:val="auto"/>
        </w:rPr>
        <w:t>应用实践：</w:t>
      </w:r>
      <w:r>
        <w:rPr>
          <w:bCs/>
          <w:color w:val="auto"/>
        </w:rPr>
        <w:t>能够</w:t>
      </w:r>
      <w:r>
        <w:rPr>
          <w:rFonts w:hint="eastAsia"/>
          <w:bCs/>
          <w:color w:val="auto"/>
        </w:rPr>
        <w:t>综合考虑材料成本、工艺和加工制造可行性和实际应用环境，将工程管理原理与经济决策方法应用于材料成型工程实践中。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color w:val="auto"/>
        </w:rPr>
      </w:pPr>
      <w:r>
        <w:rPr>
          <w:rFonts w:hint="eastAsia"/>
          <w:b/>
          <w:color w:val="auto"/>
        </w:rPr>
        <w:t>1</w:t>
      </w:r>
      <w:r>
        <w:rPr>
          <w:b/>
          <w:color w:val="auto"/>
        </w:rPr>
        <w:t>2</w:t>
      </w:r>
      <w:r>
        <w:rPr>
          <w:rFonts w:hint="eastAsia"/>
          <w:b/>
          <w:color w:val="auto"/>
        </w:rPr>
        <w:t>.</w:t>
      </w:r>
      <w:r>
        <w:rPr>
          <w:b/>
          <w:color w:val="auto"/>
        </w:rPr>
        <w:t>终身学习：具有自主学习和终身学习的意识，有不断学习和适应技术进步和社会发展的能力。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12</w:t>
      </w:r>
      <w:r>
        <w:rPr>
          <w:rFonts w:hint="eastAsia"/>
          <w:bCs/>
          <w:color w:val="auto"/>
        </w:rPr>
        <w:t>-</w:t>
      </w:r>
      <w:r>
        <w:rPr>
          <w:bCs/>
          <w:color w:val="auto"/>
        </w:rPr>
        <w:t xml:space="preserve">1 </w:t>
      </w:r>
      <w:r>
        <w:rPr>
          <w:rFonts w:hint="eastAsia"/>
          <w:bCs/>
          <w:color w:val="auto"/>
        </w:rPr>
        <w:t>意识与素质：能认识不断探索和学习的必要性，具有自主学习和终身学习的意识，有良好的职业发展观</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12</w:t>
      </w:r>
      <w:r>
        <w:rPr>
          <w:rFonts w:hint="eastAsia"/>
          <w:bCs/>
          <w:color w:val="auto"/>
        </w:rPr>
        <w:t>-</w:t>
      </w:r>
      <w:r>
        <w:rPr>
          <w:bCs/>
          <w:color w:val="auto"/>
        </w:rPr>
        <w:t xml:space="preserve">2 </w:t>
      </w:r>
      <w:r>
        <w:rPr>
          <w:rFonts w:hint="eastAsia"/>
          <w:bCs/>
          <w:color w:val="auto"/>
        </w:rPr>
        <w:t>知识迁移与应用能力：具备终身学习的知识基础，具有不断发现、研究、解决问题的知识迁移和应用能力，具有不断学习材料成型先进技术和适应社会技术发展的能力。</w:t>
      </w:r>
      <w:bookmarkEnd w:id="5"/>
    </w:p>
    <w:bookmarkEnd w:id="6"/>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hint="eastAsia" w:eastAsia="黑体"/>
          <w:b/>
          <w:color w:val="auto"/>
        </w:rPr>
        <w:t>三</w:t>
      </w:r>
      <w:r>
        <w:rPr>
          <w:rFonts w:eastAsia="黑体"/>
          <w:b/>
          <w:color w:val="auto"/>
        </w:rPr>
        <w:t>，学制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r>
        <w:rPr>
          <w:color w:val="auto"/>
        </w:rPr>
        <w:t>四年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hint="eastAsia" w:eastAsia="黑体"/>
          <w:b/>
          <w:color w:val="auto"/>
        </w:rPr>
        <w:t>四</w:t>
      </w:r>
      <w:r>
        <w:rPr>
          <w:rFonts w:eastAsia="黑体"/>
          <w:b/>
          <w:color w:val="auto"/>
        </w:rPr>
        <w:t>，修业年限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rPr>
      </w:pPr>
      <w:r>
        <w:rPr>
          <w:color w:val="auto"/>
        </w:rPr>
        <w:t>实行弹性修业年限，一般为四年，弹性幅度最短不低于三年，最长不多于六年。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eastAsia="黑体"/>
          <w:b/>
          <w:color w:val="auto"/>
        </w:rPr>
        <w:t>五，毕业与学位授予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rPr>
      </w:pPr>
      <w:r>
        <w:rPr>
          <w:color w:val="auto"/>
          <w:szCs w:val="21"/>
        </w:rPr>
        <w:t>本专业学生必须按指导性培养计划的要求修读完成各类别课程规定的最低学分、并完成第二课堂规定的所有内容，总学分达到166学分，方可毕业；达到学士学位授予条件者，授予</w:t>
      </w:r>
      <w:r>
        <w:rPr>
          <w:rFonts w:hint="eastAsia"/>
          <w:color w:val="auto"/>
          <w:szCs w:val="21"/>
        </w:rPr>
        <w:t>工学</w:t>
      </w:r>
      <w:r>
        <w:rPr>
          <w:color w:val="auto"/>
          <w:szCs w:val="21"/>
        </w:rPr>
        <w:t>学士学位。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eastAsia="黑体"/>
          <w:b/>
          <w:color w:val="auto"/>
        </w:rPr>
        <w:t>六，主干学科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rPr>
      </w:pPr>
      <w:r>
        <w:rPr>
          <w:color w:val="auto"/>
          <w:szCs w:val="21"/>
        </w:rPr>
        <w:t>机械工程、材料加工工程</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Chars="0"/>
        <w:textAlignment w:val="auto"/>
        <w:rPr>
          <w:rFonts w:eastAsia="黑体"/>
          <w:b/>
          <w:color w:val="auto"/>
        </w:rPr>
      </w:pPr>
      <w:r>
        <w:rPr>
          <w:rFonts w:eastAsia="黑体"/>
          <w:b/>
          <w:color w:val="auto"/>
        </w:rPr>
        <w:t>专业核心课程</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olor w:val="auto"/>
        </w:rPr>
      </w:pPr>
      <w:r>
        <w:rPr>
          <w:rFonts w:hint="eastAsia"/>
          <w:color w:val="auto"/>
        </w:rPr>
        <w:t>机械设计基础、现代工程制图、材料科学基础、工程力学、塑性成形原理、</w:t>
      </w:r>
      <w:r>
        <w:rPr>
          <w:color w:val="auto"/>
        </w:rPr>
        <w:t>冲压工艺及模具设计</w:t>
      </w:r>
      <w:r>
        <w:rPr>
          <w:rFonts w:hint="eastAsia"/>
          <w:color w:val="auto"/>
        </w:rPr>
        <w:t>、</w:t>
      </w:r>
      <w:r>
        <w:rPr>
          <w:color w:val="auto"/>
        </w:rPr>
        <w:t>注塑成型工艺及模具设计</w:t>
      </w:r>
      <w:r>
        <w:rPr>
          <w:rFonts w:hint="eastAsia"/>
          <w:color w:val="auto"/>
        </w:rPr>
        <w:t>、</w:t>
      </w:r>
      <w:r>
        <w:rPr>
          <w:color w:val="auto"/>
        </w:rPr>
        <w:t>现代模具制造技术</w:t>
      </w:r>
      <w:r>
        <w:rPr>
          <w:rFonts w:hint="eastAsia"/>
          <w:color w:val="auto"/>
        </w:rPr>
        <w:t>、</w:t>
      </w:r>
      <w:r>
        <w:rPr>
          <w:rFonts w:hint="eastAsia" w:ascii="Times New Roman" w:hAnsi="Times New Roman"/>
          <w:color w:val="auto"/>
        </w:rPr>
        <w:t>材料分析方法、</w:t>
      </w:r>
      <w:bookmarkStart w:id="7" w:name="_Hlk65613411"/>
      <w:r>
        <w:rPr>
          <w:rFonts w:hint="eastAsia" w:ascii="Times New Roman" w:hAnsi="Times New Roman"/>
          <w:color w:val="auto"/>
        </w:rPr>
        <w:t>计算机辅助设计、板料成形数值模拟、注塑成型数值模拟</w:t>
      </w:r>
      <w:bookmarkEnd w:id="7"/>
      <w:r>
        <w:rPr>
          <w:rFonts w:hint="eastAsia" w:ascii="Times New Roman" w:hAnsi="Times New Roman"/>
          <w:color w:val="auto"/>
        </w:rPr>
        <w:t>、生产实习、材料成型综合实践</w:t>
      </w:r>
      <w:r>
        <w:rPr>
          <w:color w:val="auto"/>
        </w:rPr>
        <w:t>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rPr>
      </w:pPr>
      <w:r>
        <w:rPr>
          <w:rFonts w:eastAsia="黑体"/>
          <w:b/>
          <w:color w:val="auto"/>
        </w:rPr>
        <w:t>八，课程体系构成及学时分配比例（不含第二课堂）</w:t>
      </w:r>
    </w:p>
    <w:tbl>
      <w:tblPr>
        <w:tblStyle w:val="2"/>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szCs w:val="21"/>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56.5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w:t>
            </w:r>
            <w:r>
              <w:rPr>
                <w:rFonts w:hint="eastAsia" w:ascii="宋体" w:hAnsi="宋体"/>
                <w:color w:val="auto"/>
                <w:szCs w:val="21"/>
              </w:rPr>
              <w:t>4</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1040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954</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szCs w:val="21"/>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w:t>
            </w:r>
            <w:r>
              <w:rPr>
                <w:rFonts w:hint="eastAsia" w:ascii="宋体" w:hAnsi="宋体"/>
                <w:color w:val="auto"/>
                <w:szCs w:val="21"/>
              </w:rPr>
              <w:t>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w:t>
            </w:r>
            <w:r>
              <w:rPr>
                <w:rFonts w:hint="eastAsia" w:ascii="宋体" w:hAnsi="宋体"/>
                <w:color w:val="auto"/>
                <w:szCs w:val="21"/>
              </w:rPr>
              <w:t>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kern w:val="0"/>
                <w:szCs w:val="21"/>
                <w:lang w:bidi="ar"/>
              </w:rPr>
              <w:t>292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kern w:val="0"/>
                <w:szCs w:val="21"/>
                <w:lang w:bidi="ar"/>
              </w:rPr>
              <w:t>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8</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288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w:t>
            </w:r>
            <w:r>
              <w:rPr>
                <w:rFonts w:hint="eastAsia" w:ascii="宋体" w:hAnsi="宋体"/>
                <w:color w:val="auto"/>
                <w:szCs w:val="21"/>
              </w:rPr>
              <w:t>36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5</w:t>
            </w:r>
            <w:r>
              <w:rPr>
                <w:rFonts w:hint="eastAsia" w:ascii="宋体" w:hAnsi="宋体"/>
                <w:color w:val="auto"/>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26</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416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309</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107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专业实践</w:t>
            </w:r>
            <w:r>
              <w:rPr>
                <w:rFonts w:hint="eastAsia" w:ascii="宋体" w:hAnsi="宋体"/>
                <w:color w:val="auto"/>
                <w:kern w:val="0"/>
                <w:szCs w:val="21"/>
              </w:rPr>
              <w:t>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33.5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952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952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合</w:t>
            </w:r>
            <w:r>
              <w:rPr>
                <w:rFonts w:hint="eastAsia" w:ascii="宋体" w:hAnsi="宋体"/>
                <w:color w:val="auto"/>
                <w:kern w:val="0"/>
                <w:szCs w:val="21"/>
              </w:rPr>
              <w:t xml:space="preserve"> </w:t>
            </w:r>
            <w:r>
              <w:rPr>
                <w:rFonts w:ascii="宋体" w:hAnsi="宋体"/>
                <w:color w:val="auto"/>
                <w:kern w:val="0"/>
                <w:szCs w:val="21"/>
              </w:rPr>
              <w:t xml:space="preserve"> 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Cs w:val="21"/>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165</w:t>
            </w:r>
            <w:r>
              <w:rPr>
                <w:rFonts w:ascii="宋体" w:hAnsi="宋体"/>
                <w:color w:val="auto"/>
                <w:szCs w:val="21"/>
              </w:rPr>
              <w:fldChar w:fldCharType="end"/>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kern w:val="0"/>
                <w:szCs w:val="21"/>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100</w:t>
            </w:r>
            <w:r>
              <w:rPr>
                <w:rFonts w:ascii="宋体" w:hAnsi="宋体"/>
                <w:color w:val="auto"/>
                <w:szCs w:val="21"/>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31</w:t>
            </w:r>
            <w:r>
              <w:rPr>
                <w:rFonts w:ascii="宋体" w:hAnsi="宋体"/>
                <w:color w:val="auto"/>
                <w:szCs w:val="21"/>
              </w:rPr>
              <w:t>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1951</w:t>
            </w:r>
            <w:r>
              <w:rPr>
                <w:rFonts w:ascii="宋体" w:hAnsi="宋体"/>
                <w:color w:val="auto"/>
                <w:szCs w:val="21"/>
              </w:rPr>
              <w:fldChar w:fldCharType="end"/>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12</w:t>
            </w:r>
            <w:r>
              <w:rPr>
                <w:rFonts w:ascii="宋体" w:hAnsi="宋体"/>
                <w:color w:val="auto"/>
                <w:szCs w:val="21"/>
              </w:rPr>
              <w:t>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61:39</w:t>
            </w:r>
          </w:p>
        </w:tc>
      </w:tr>
    </w:tbl>
    <w:p>
      <w:pPr>
        <w:adjustRightInd w:val="0"/>
        <w:snapToGrid w:val="0"/>
        <w:spacing w:line="360" w:lineRule="auto"/>
        <w:rPr>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p>
    <w:p>
      <w:pPr>
        <w:widowControl/>
        <w:jc w:val="left"/>
        <w:rPr>
          <w:rFonts w:eastAsia="黑体"/>
          <w:b/>
          <w:color w:val="auto"/>
        </w:rPr>
      </w:pPr>
      <w:r>
        <w:rPr>
          <w:rFonts w:eastAsia="黑体"/>
          <w:b/>
          <w:color w:val="auto"/>
        </w:rPr>
        <w:br w:type="page"/>
      </w:r>
    </w:p>
    <w:p>
      <w:pPr>
        <w:adjustRightInd w:val="0"/>
        <w:snapToGrid w:val="0"/>
        <w:spacing w:line="360" w:lineRule="auto"/>
        <w:rPr>
          <w:rFonts w:eastAsia="黑体"/>
          <w:b/>
          <w:color w:val="auto"/>
        </w:rPr>
      </w:pPr>
      <w:r>
        <w:rPr>
          <w:rFonts w:hint="eastAsia" w:eastAsia="黑体"/>
          <w:b/>
          <w:color w:val="auto"/>
        </w:rPr>
        <w:t>九</w:t>
      </w:r>
      <w:r>
        <w:rPr>
          <w:rFonts w:eastAsia="黑体"/>
          <w:b/>
          <w:color w:val="auto"/>
        </w:rPr>
        <w:t>、教学安排一览表（1）</w:t>
      </w:r>
    </w:p>
    <w:tbl>
      <w:tblPr>
        <w:tblStyle w:val="2"/>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课</w:t>
            </w:r>
          </w:p>
          <w:p>
            <w:pPr>
              <w:spacing w:line="240" w:lineRule="exact"/>
              <w:jc w:val="center"/>
              <w:rPr>
                <w:rFonts w:ascii="宋体" w:hAnsi="宋体"/>
                <w:b/>
                <w:color w:val="auto"/>
                <w:sz w:val="20"/>
                <w:szCs w:val="20"/>
              </w:rPr>
            </w:pPr>
            <w:r>
              <w:rPr>
                <w:rFonts w:ascii="宋体" w:hAnsi="宋体"/>
                <w:b/>
                <w:color w:val="auto"/>
                <w:sz w:val="20"/>
                <w:szCs w:val="20"/>
              </w:rPr>
              <w:t>程</w:t>
            </w:r>
          </w:p>
          <w:p>
            <w:pPr>
              <w:spacing w:line="240" w:lineRule="exact"/>
              <w:jc w:val="center"/>
              <w:rPr>
                <w:rFonts w:ascii="宋体" w:hAnsi="宋体"/>
                <w:b/>
                <w:color w:val="auto"/>
                <w:sz w:val="20"/>
                <w:szCs w:val="20"/>
              </w:rPr>
            </w:pPr>
            <w:r>
              <w:rPr>
                <w:rFonts w:ascii="宋体" w:hAnsi="宋体"/>
                <w:b/>
                <w:color w:val="auto"/>
                <w:sz w:val="20"/>
                <w:szCs w:val="20"/>
              </w:rPr>
              <w:t>类</w:t>
            </w:r>
          </w:p>
          <w:p>
            <w:pPr>
              <w:spacing w:line="240" w:lineRule="exact"/>
              <w:jc w:val="center"/>
              <w:rPr>
                <w:rFonts w:ascii="宋体" w:hAnsi="宋体"/>
                <w:b/>
                <w:color w:val="auto"/>
                <w:sz w:val="20"/>
                <w:szCs w:val="20"/>
              </w:rPr>
            </w:pPr>
            <w:r>
              <w:rPr>
                <w:rFonts w:ascii="宋体" w:hAnsi="宋体"/>
                <w:b/>
                <w:color w:val="auto"/>
                <w:sz w:val="20"/>
                <w:szCs w:val="20"/>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课</w:t>
            </w:r>
          </w:p>
          <w:p>
            <w:pPr>
              <w:spacing w:line="240" w:lineRule="exact"/>
              <w:jc w:val="center"/>
              <w:rPr>
                <w:rFonts w:ascii="宋体" w:hAnsi="宋体"/>
                <w:b/>
                <w:color w:val="auto"/>
                <w:sz w:val="20"/>
                <w:szCs w:val="20"/>
              </w:rPr>
            </w:pPr>
            <w:r>
              <w:rPr>
                <w:rFonts w:ascii="宋体" w:hAnsi="宋体"/>
                <w:b/>
                <w:color w:val="auto"/>
                <w:sz w:val="20"/>
                <w:szCs w:val="20"/>
              </w:rPr>
              <w:t>程</w:t>
            </w:r>
          </w:p>
          <w:p>
            <w:pPr>
              <w:spacing w:line="240" w:lineRule="exact"/>
              <w:jc w:val="center"/>
              <w:rPr>
                <w:rFonts w:ascii="宋体" w:hAnsi="宋体"/>
                <w:b/>
                <w:color w:val="auto"/>
                <w:sz w:val="20"/>
                <w:szCs w:val="20"/>
              </w:rPr>
            </w:pPr>
            <w:r>
              <w:rPr>
                <w:rFonts w:ascii="宋体" w:hAnsi="宋体"/>
                <w:b/>
                <w:color w:val="auto"/>
                <w:sz w:val="20"/>
                <w:szCs w:val="20"/>
              </w:rPr>
              <w:t>性</w:t>
            </w:r>
          </w:p>
          <w:p>
            <w:pPr>
              <w:spacing w:line="240" w:lineRule="exact"/>
              <w:jc w:val="center"/>
              <w:rPr>
                <w:rFonts w:ascii="宋体" w:hAnsi="宋体"/>
                <w:b/>
                <w:color w:val="auto"/>
                <w:sz w:val="20"/>
                <w:szCs w:val="20"/>
              </w:rPr>
            </w:pPr>
            <w:r>
              <w:rPr>
                <w:rFonts w:ascii="宋体" w:hAnsi="宋体"/>
                <w:b/>
                <w:color w:val="auto"/>
                <w:sz w:val="20"/>
                <w:szCs w:val="20"/>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开</w:t>
            </w:r>
          </w:p>
          <w:p>
            <w:pPr>
              <w:spacing w:line="240" w:lineRule="exact"/>
              <w:jc w:val="center"/>
              <w:rPr>
                <w:rFonts w:ascii="宋体" w:hAnsi="宋体"/>
                <w:b/>
                <w:color w:val="auto"/>
                <w:sz w:val="20"/>
                <w:szCs w:val="20"/>
              </w:rPr>
            </w:pPr>
            <w:r>
              <w:rPr>
                <w:rFonts w:ascii="宋体" w:hAnsi="宋体"/>
                <w:b/>
                <w:color w:val="auto"/>
                <w:sz w:val="20"/>
                <w:szCs w:val="20"/>
              </w:rPr>
              <w:t>课</w:t>
            </w:r>
          </w:p>
          <w:p>
            <w:pPr>
              <w:spacing w:line="240" w:lineRule="exact"/>
              <w:jc w:val="center"/>
              <w:rPr>
                <w:rFonts w:ascii="宋体" w:hAnsi="宋体"/>
                <w:b/>
                <w:color w:val="auto"/>
                <w:sz w:val="20"/>
                <w:szCs w:val="20"/>
              </w:rPr>
            </w:pPr>
            <w:r>
              <w:rPr>
                <w:rFonts w:ascii="宋体" w:hAnsi="宋体"/>
                <w:b/>
                <w:color w:val="auto"/>
                <w:sz w:val="20"/>
                <w:szCs w:val="20"/>
              </w:rPr>
              <w:t>学</w:t>
            </w:r>
          </w:p>
          <w:p>
            <w:pPr>
              <w:spacing w:line="240" w:lineRule="exact"/>
              <w:jc w:val="center"/>
              <w:rPr>
                <w:rFonts w:ascii="宋体" w:hAnsi="宋体"/>
                <w:b/>
                <w:color w:val="auto"/>
                <w:sz w:val="20"/>
                <w:szCs w:val="20"/>
              </w:rPr>
            </w:pPr>
            <w:r>
              <w:rPr>
                <w:rFonts w:ascii="宋体" w:hAnsi="宋体"/>
                <w:b/>
                <w:color w:val="auto"/>
                <w:sz w:val="20"/>
                <w:szCs w:val="20"/>
              </w:rPr>
              <w:t>院</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课</w:t>
            </w:r>
          </w:p>
          <w:p>
            <w:pPr>
              <w:spacing w:line="240" w:lineRule="exact"/>
              <w:jc w:val="center"/>
              <w:rPr>
                <w:rFonts w:ascii="宋体" w:hAnsi="宋体"/>
                <w:b/>
                <w:color w:val="auto"/>
                <w:sz w:val="20"/>
                <w:szCs w:val="20"/>
              </w:rPr>
            </w:pPr>
            <w:r>
              <w:rPr>
                <w:rFonts w:ascii="宋体" w:hAnsi="宋体"/>
                <w:b/>
                <w:color w:val="auto"/>
                <w:sz w:val="20"/>
                <w:szCs w:val="20"/>
              </w:rPr>
              <w:t>程</w:t>
            </w:r>
          </w:p>
          <w:p>
            <w:pPr>
              <w:spacing w:line="240" w:lineRule="exact"/>
              <w:jc w:val="center"/>
              <w:rPr>
                <w:rFonts w:ascii="宋体" w:hAnsi="宋体"/>
                <w:b/>
                <w:color w:val="auto"/>
                <w:sz w:val="20"/>
                <w:szCs w:val="20"/>
              </w:rPr>
            </w:pPr>
            <w:r>
              <w:rPr>
                <w:rFonts w:ascii="宋体" w:hAnsi="宋体"/>
                <w:b/>
                <w:color w:val="auto"/>
                <w:sz w:val="20"/>
                <w:szCs w:val="20"/>
              </w:rPr>
              <w:t>代</w:t>
            </w:r>
          </w:p>
          <w:p>
            <w:pPr>
              <w:spacing w:line="240" w:lineRule="exact"/>
              <w:jc w:val="center"/>
              <w:rPr>
                <w:rFonts w:ascii="宋体" w:hAnsi="宋体"/>
                <w:b/>
                <w:color w:val="auto"/>
                <w:sz w:val="20"/>
                <w:szCs w:val="20"/>
              </w:rPr>
            </w:pPr>
            <w:r>
              <w:rPr>
                <w:rFonts w:ascii="宋体" w:hAnsi="宋体"/>
                <w:b/>
                <w:color w:val="auto"/>
                <w:sz w:val="20"/>
                <w:szCs w:val="20"/>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考</w:t>
            </w:r>
          </w:p>
          <w:p>
            <w:pPr>
              <w:spacing w:line="240" w:lineRule="exact"/>
              <w:jc w:val="center"/>
              <w:rPr>
                <w:rFonts w:ascii="宋体" w:hAnsi="宋体"/>
                <w:b/>
                <w:color w:val="auto"/>
                <w:sz w:val="20"/>
                <w:szCs w:val="20"/>
              </w:rPr>
            </w:pPr>
            <w:r>
              <w:rPr>
                <w:rFonts w:ascii="宋体" w:hAnsi="宋体"/>
                <w:b/>
                <w:color w:val="auto"/>
                <w:sz w:val="20"/>
                <w:szCs w:val="20"/>
              </w:rPr>
              <w:t>核</w:t>
            </w:r>
          </w:p>
          <w:p>
            <w:pPr>
              <w:spacing w:line="240" w:lineRule="exact"/>
              <w:jc w:val="center"/>
              <w:rPr>
                <w:rFonts w:ascii="宋体" w:hAnsi="宋体"/>
                <w:b/>
                <w:color w:val="auto"/>
                <w:sz w:val="20"/>
                <w:szCs w:val="20"/>
              </w:rPr>
            </w:pPr>
            <w:r>
              <w:rPr>
                <w:rFonts w:ascii="宋体" w:hAnsi="宋体"/>
                <w:b/>
                <w:color w:val="auto"/>
                <w:sz w:val="20"/>
                <w:szCs w:val="20"/>
              </w:rPr>
              <w:t>方</w:t>
            </w:r>
          </w:p>
          <w:p>
            <w:pPr>
              <w:spacing w:line="240" w:lineRule="exact"/>
              <w:jc w:val="center"/>
              <w:rPr>
                <w:rFonts w:ascii="宋体" w:hAnsi="宋体"/>
                <w:b/>
                <w:color w:val="auto"/>
                <w:sz w:val="20"/>
                <w:szCs w:val="20"/>
              </w:rPr>
            </w:pPr>
            <w:r>
              <w:rPr>
                <w:rFonts w:ascii="宋体" w:hAnsi="宋体"/>
                <w:b/>
                <w:color w:val="auto"/>
                <w:sz w:val="20"/>
                <w:szCs w:val="20"/>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总</w:t>
            </w:r>
          </w:p>
          <w:p>
            <w:pPr>
              <w:spacing w:line="240" w:lineRule="exact"/>
              <w:jc w:val="center"/>
              <w:rPr>
                <w:rFonts w:ascii="宋体" w:hAnsi="宋体"/>
                <w:b/>
                <w:color w:val="auto"/>
                <w:sz w:val="20"/>
                <w:szCs w:val="20"/>
              </w:rPr>
            </w:pPr>
            <w:r>
              <w:rPr>
                <w:rFonts w:ascii="宋体" w:hAnsi="宋体"/>
                <w:b/>
                <w:color w:val="auto"/>
                <w:sz w:val="20"/>
                <w:szCs w:val="20"/>
              </w:rPr>
              <w:t>学</w:t>
            </w:r>
          </w:p>
          <w:p>
            <w:pPr>
              <w:spacing w:line="240" w:lineRule="exact"/>
              <w:jc w:val="center"/>
              <w:rPr>
                <w:rFonts w:ascii="宋体" w:hAnsi="宋体"/>
                <w:b/>
                <w:color w:val="auto"/>
                <w:sz w:val="20"/>
                <w:szCs w:val="20"/>
              </w:rPr>
            </w:pPr>
            <w:r>
              <w:rPr>
                <w:rFonts w:ascii="宋体" w:hAnsi="宋体"/>
                <w:b/>
                <w:color w:val="auto"/>
                <w:sz w:val="20"/>
                <w:szCs w:val="20"/>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总</w:t>
            </w:r>
          </w:p>
          <w:p>
            <w:pPr>
              <w:spacing w:line="240" w:lineRule="exact"/>
              <w:jc w:val="center"/>
              <w:rPr>
                <w:rFonts w:ascii="宋体" w:hAnsi="宋体"/>
                <w:b/>
                <w:color w:val="auto"/>
                <w:sz w:val="20"/>
                <w:szCs w:val="20"/>
              </w:rPr>
            </w:pPr>
            <w:r>
              <w:rPr>
                <w:rFonts w:ascii="宋体" w:hAnsi="宋体"/>
                <w:b/>
                <w:color w:val="auto"/>
                <w:sz w:val="20"/>
                <w:szCs w:val="20"/>
              </w:rPr>
              <w:t>学</w:t>
            </w:r>
          </w:p>
          <w:p>
            <w:pPr>
              <w:spacing w:line="240" w:lineRule="exact"/>
              <w:jc w:val="center"/>
              <w:rPr>
                <w:rFonts w:ascii="宋体" w:hAnsi="宋体"/>
                <w:b/>
                <w:color w:val="auto"/>
                <w:sz w:val="20"/>
                <w:szCs w:val="20"/>
              </w:rPr>
            </w:pPr>
            <w:r>
              <w:rPr>
                <w:rFonts w:ascii="宋体" w:hAnsi="宋体"/>
                <w:b/>
                <w:color w:val="auto"/>
                <w:sz w:val="20"/>
                <w:szCs w:val="20"/>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理</w:t>
            </w:r>
          </w:p>
          <w:p>
            <w:pPr>
              <w:spacing w:line="240" w:lineRule="exact"/>
              <w:jc w:val="center"/>
              <w:rPr>
                <w:rFonts w:ascii="宋体" w:hAnsi="宋体"/>
                <w:b/>
                <w:color w:val="auto"/>
                <w:sz w:val="20"/>
                <w:szCs w:val="20"/>
              </w:rPr>
            </w:pPr>
            <w:r>
              <w:rPr>
                <w:rFonts w:ascii="宋体" w:hAnsi="宋体"/>
                <w:b/>
                <w:color w:val="auto"/>
                <w:sz w:val="20"/>
                <w:szCs w:val="20"/>
              </w:rPr>
              <w:t>论</w:t>
            </w:r>
          </w:p>
          <w:p>
            <w:pPr>
              <w:spacing w:line="240" w:lineRule="exact"/>
              <w:jc w:val="center"/>
              <w:rPr>
                <w:rFonts w:ascii="宋体" w:hAnsi="宋体"/>
                <w:b/>
                <w:color w:val="auto"/>
                <w:sz w:val="20"/>
                <w:szCs w:val="20"/>
              </w:rPr>
            </w:pPr>
            <w:r>
              <w:rPr>
                <w:rFonts w:ascii="宋体" w:hAnsi="宋体"/>
                <w:b/>
                <w:color w:val="auto"/>
                <w:sz w:val="20"/>
                <w:szCs w:val="20"/>
              </w:rPr>
              <w:t>学</w:t>
            </w:r>
          </w:p>
          <w:p>
            <w:pPr>
              <w:spacing w:line="240" w:lineRule="exact"/>
              <w:jc w:val="center"/>
              <w:rPr>
                <w:rFonts w:ascii="宋体" w:hAnsi="宋体"/>
                <w:b/>
                <w:color w:val="auto"/>
                <w:sz w:val="20"/>
                <w:szCs w:val="20"/>
              </w:rPr>
            </w:pPr>
            <w:r>
              <w:rPr>
                <w:rFonts w:ascii="宋体" w:hAnsi="宋体"/>
                <w:b/>
                <w:color w:val="auto"/>
                <w:sz w:val="20"/>
                <w:szCs w:val="20"/>
              </w:rPr>
              <w:t>时</w:t>
            </w:r>
          </w:p>
        </w:tc>
        <w:tc>
          <w:tcPr>
            <w:tcW w:w="434" w:type="dxa"/>
            <w:vMerge w:val="restart"/>
            <w:tcBorders>
              <w:top w:val="single" w:color="auto" w:sz="4" w:space="0"/>
              <w:left w:val="nil"/>
              <w:right w:val="single" w:color="auto" w:sz="4" w:space="0"/>
            </w:tcBorders>
            <w:shd w:val="clear" w:color="auto" w:fill="auto"/>
          </w:tcPr>
          <w:p>
            <w:pPr>
              <w:spacing w:line="240" w:lineRule="exact"/>
              <w:jc w:val="center"/>
              <w:rPr>
                <w:rFonts w:ascii="宋体" w:hAnsi="宋体"/>
                <w:b/>
                <w:color w:val="auto"/>
                <w:sz w:val="20"/>
                <w:szCs w:val="20"/>
              </w:rPr>
            </w:pPr>
            <w:r>
              <w:rPr>
                <w:rFonts w:ascii="宋体" w:hAnsi="宋体"/>
                <w:b/>
                <w:color w:val="auto"/>
                <w:sz w:val="20"/>
                <w:szCs w:val="20"/>
              </w:rPr>
              <w:t>实</w:t>
            </w:r>
          </w:p>
          <w:p>
            <w:pPr>
              <w:spacing w:line="240" w:lineRule="exact"/>
              <w:jc w:val="center"/>
              <w:rPr>
                <w:rFonts w:ascii="宋体" w:hAnsi="宋体"/>
                <w:b/>
                <w:color w:val="auto"/>
                <w:sz w:val="20"/>
                <w:szCs w:val="20"/>
              </w:rPr>
            </w:pPr>
            <w:r>
              <w:rPr>
                <w:rFonts w:ascii="宋体" w:hAnsi="宋体"/>
                <w:b/>
                <w:color w:val="auto"/>
                <w:sz w:val="20"/>
                <w:szCs w:val="20"/>
              </w:rPr>
              <w:t>践</w:t>
            </w:r>
          </w:p>
          <w:p>
            <w:pPr>
              <w:spacing w:line="240" w:lineRule="exact"/>
              <w:jc w:val="center"/>
              <w:rPr>
                <w:rFonts w:ascii="宋体" w:hAnsi="宋体"/>
                <w:b/>
                <w:color w:val="auto"/>
                <w:sz w:val="20"/>
                <w:szCs w:val="20"/>
              </w:rPr>
            </w:pPr>
            <w:r>
              <w:rPr>
                <w:rFonts w:ascii="宋体" w:hAnsi="宋体"/>
                <w:b/>
                <w:color w:val="auto"/>
                <w:sz w:val="20"/>
                <w:szCs w:val="20"/>
              </w:rPr>
              <w:t>学</w:t>
            </w:r>
          </w:p>
          <w:p>
            <w:pPr>
              <w:spacing w:line="240" w:lineRule="exact"/>
              <w:jc w:val="center"/>
              <w:rPr>
                <w:rFonts w:ascii="宋体" w:hAnsi="宋体"/>
                <w:b/>
                <w:color w:val="auto"/>
                <w:sz w:val="20"/>
                <w:szCs w:val="20"/>
              </w:rPr>
            </w:pPr>
            <w:r>
              <w:rPr>
                <w:rFonts w:ascii="宋体" w:hAnsi="宋体"/>
                <w:b/>
                <w:color w:val="auto"/>
                <w:sz w:val="20"/>
                <w:szCs w:val="20"/>
              </w:rPr>
              <w:t>时</w:t>
            </w:r>
          </w:p>
        </w:tc>
        <w:tc>
          <w:tcPr>
            <w:tcW w:w="977" w:type="dxa"/>
            <w:tcBorders>
              <w:top w:val="single" w:color="auto" w:sz="4" w:space="0"/>
              <w:left w:val="single" w:color="auto" w:sz="4" w:space="0"/>
              <w:right w:val="single" w:color="auto" w:sz="4" w:space="0"/>
            </w:tcBorders>
            <w:shd w:val="clear" w:color="auto" w:fill="auto"/>
          </w:tcPr>
          <w:p>
            <w:pPr>
              <w:spacing w:line="240" w:lineRule="exact"/>
              <w:jc w:val="center"/>
              <w:rPr>
                <w:rFonts w:ascii="宋体" w:hAnsi="宋体"/>
                <w:b/>
                <w:color w:val="auto"/>
                <w:sz w:val="20"/>
                <w:szCs w:val="20"/>
              </w:rPr>
            </w:pPr>
            <w:r>
              <w:rPr>
                <w:rFonts w:ascii="宋体" w:hAnsi="宋体"/>
                <w:b/>
                <w:color w:val="auto"/>
                <w:sz w:val="20"/>
                <w:szCs w:val="20"/>
              </w:rPr>
              <w:t>建议</w:t>
            </w:r>
          </w:p>
          <w:p>
            <w:pPr>
              <w:spacing w:line="240" w:lineRule="exact"/>
              <w:jc w:val="center"/>
              <w:rPr>
                <w:rFonts w:ascii="宋体" w:hAnsi="宋体"/>
                <w:b/>
                <w:color w:val="auto"/>
                <w:sz w:val="20"/>
                <w:szCs w:val="20"/>
              </w:rPr>
            </w:pPr>
            <w:r>
              <w:rPr>
                <w:rFonts w:ascii="宋体" w:hAnsi="宋体"/>
                <w:b/>
                <w:color w:val="auto"/>
                <w:sz w:val="20"/>
                <w:szCs w:val="20"/>
              </w:rPr>
              <w:t>修读</w:t>
            </w:r>
          </w:p>
          <w:p>
            <w:pPr>
              <w:spacing w:line="240" w:lineRule="exact"/>
              <w:jc w:val="center"/>
              <w:rPr>
                <w:rFonts w:ascii="宋体" w:hAnsi="宋体"/>
                <w:b/>
                <w:color w:val="auto"/>
                <w:sz w:val="20"/>
                <w:szCs w:val="20"/>
              </w:rPr>
            </w:pPr>
            <w:r>
              <w:rPr>
                <w:rFonts w:ascii="宋体" w:hAnsi="宋体"/>
                <w:b/>
                <w:color w:val="auto"/>
                <w:sz w:val="20"/>
                <w:szCs w:val="20"/>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b/>
                <w:color w:val="auto"/>
                <w:sz w:val="20"/>
                <w:szCs w:val="20"/>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color w:val="auto"/>
                <w:sz w:val="20"/>
                <w:szCs w:val="20"/>
              </w:rPr>
            </w:pPr>
          </w:p>
        </w:tc>
        <w:tc>
          <w:tcPr>
            <w:tcW w:w="434" w:type="dxa"/>
            <w:vMerge w:val="continue"/>
            <w:tcBorders>
              <w:left w:val="nil"/>
              <w:bottom w:val="single" w:color="auto" w:sz="4" w:space="0"/>
              <w:right w:val="single" w:color="auto" w:sz="4" w:space="0"/>
            </w:tcBorders>
            <w:shd w:val="clear" w:color="auto" w:fill="auto"/>
          </w:tcPr>
          <w:p>
            <w:pPr>
              <w:widowControl/>
              <w:jc w:val="center"/>
              <w:rPr>
                <w:rFonts w:ascii="宋体" w:hAnsi="宋体"/>
                <w:b/>
                <w:color w:val="auto"/>
                <w:sz w:val="20"/>
                <w:szCs w:val="20"/>
              </w:rPr>
            </w:pPr>
          </w:p>
        </w:tc>
        <w:tc>
          <w:tcPr>
            <w:tcW w:w="977" w:type="dxa"/>
            <w:tcBorders>
              <w:left w:val="single" w:color="auto" w:sz="4" w:space="0"/>
              <w:bottom w:val="single" w:color="auto" w:sz="4" w:space="0"/>
              <w:right w:val="single" w:color="auto" w:sz="4" w:space="0"/>
            </w:tcBorders>
            <w:shd w:val="clear" w:color="auto" w:fill="auto"/>
          </w:tcPr>
          <w:p>
            <w:pPr>
              <w:widowControl/>
              <w:jc w:val="center"/>
              <w:rPr>
                <w:rFonts w:ascii="宋体" w:hAnsi="宋体"/>
                <w:b/>
                <w:color w:val="auto"/>
                <w:sz w:val="20"/>
                <w:szCs w:val="20"/>
              </w:rPr>
            </w:pP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公</w:t>
            </w:r>
          </w:p>
          <w:p>
            <w:pPr>
              <w:spacing w:line="240" w:lineRule="exact"/>
              <w:jc w:val="center"/>
              <w:rPr>
                <w:rFonts w:ascii="宋体" w:hAnsi="宋体"/>
                <w:b/>
                <w:color w:val="auto"/>
                <w:sz w:val="20"/>
                <w:szCs w:val="20"/>
              </w:rPr>
            </w:pPr>
          </w:p>
          <w:p>
            <w:pPr>
              <w:spacing w:line="240" w:lineRule="exact"/>
              <w:jc w:val="center"/>
              <w:rPr>
                <w:rFonts w:ascii="宋体" w:hAnsi="宋体"/>
                <w:b/>
                <w:color w:val="auto"/>
                <w:sz w:val="20"/>
                <w:szCs w:val="20"/>
              </w:rPr>
            </w:pPr>
            <w:r>
              <w:rPr>
                <w:rFonts w:ascii="宋体" w:hAnsi="宋体"/>
                <w:b/>
                <w:color w:val="auto"/>
                <w:sz w:val="20"/>
                <w:szCs w:val="20"/>
              </w:rPr>
              <w:t>共</w:t>
            </w:r>
          </w:p>
          <w:p>
            <w:pPr>
              <w:spacing w:line="240" w:lineRule="exact"/>
              <w:jc w:val="center"/>
              <w:rPr>
                <w:rFonts w:ascii="宋体" w:hAnsi="宋体"/>
                <w:b/>
                <w:color w:val="auto"/>
                <w:sz w:val="20"/>
                <w:szCs w:val="20"/>
              </w:rPr>
            </w:pPr>
          </w:p>
          <w:p>
            <w:pPr>
              <w:spacing w:line="240" w:lineRule="exact"/>
              <w:jc w:val="center"/>
              <w:rPr>
                <w:rFonts w:ascii="宋体" w:hAnsi="宋体"/>
                <w:b/>
                <w:color w:val="auto"/>
                <w:sz w:val="20"/>
                <w:szCs w:val="20"/>
              </w:rPr>
            </w:pPr>
            <w:r>
              <w:rPr>
                <w:rFonts w:hint="eastAsia" w:ascii="宋体" w:hAnsi="宋体"/>
                <w:b/>
                <w:color w:val="auto"/>
                <w:sz w:val="20"/>
                <w:szCs w:val="20"/>
              </w:rPr>
              <w:t>基</w:t>
            </w:r>
          </w:p>
          <w:p>
            <w:pPr>
              <w:spacing w:line="240" w:lineRule="exact"/>
              <w:jc w:val="center"/>
              <w:rPr>
                <w:rFonts w:ascii="宋体" w:hAnsi="宋体"/>
                <w:b/>
                <w:color w:val="auto"/>
                <w:sz w:val="20"/>
                <w:szCs w:val="20"/>
              </w:rPr>
            </w:pPr>
          </w:p>
          <w:p>
            <w:pPr>
              <w:spacing w:line="240" w:lineRule="exact"/>
              <w:jc w:val="center"/>
              <w:rPr>
                <w:rFonts w:ascii="宋体" w:hAnsi="宋体"/>
                <w:b/>
                <w:color w:val="auto"/>
                <w:sz w:val="20"/>
                <w:szCs w:val="20"/>
              </w:rPr>
            </w:pPr>
            <w:r>
              <w:rPr>
                <w:rFonts w:hint="eastAsia" w:ascii="宋体" w:hAnsi="宋体"/>
                <w:b/>
                <w:color w:val="auto"/>
                <w:sz w:val="20"/>
                <w:szCs w:val="20"/>
              </w:rPr>
              <w:t>础</w:t>
            </w:r>
          </w:p>
          <w:p>
            <w:pPr>
              <w:spacing w:line="240" w:lineRule="exact"/>
              <w:jc w:val="center"/>
              <w:rPr>
                <w:rFonts w:ascii="宋体" w:hAnsi="宋体"/>
                <w:b/>
                <w:color w:val="auto"/>
                <w:sz w:val="20"/>
                <w:szCs w:val="20"/>
              </w:rPr>
            </w:pPr>
          </w:p>
          <w:p>
            <w:pPr>
              <w:spacing w:line="240" w:lineRule="exact"/>
              <w:jc w:val="center"/>
              <w:rPr>
                <w:rFonts w:ascii="宋体" w:hAnsi="宋体"/>
                <w:b/>
                <w:color w:val="auto"/>
                <w:sz w:val="20"/>
                <w:szCs w:val="20"/>
              </w:rPr>
            </w:pPr>
            <w:r>
              <w:rPr>
                <w:rFonts w:hint="eastAsia" w:ascii="宋体" w:hAnsi="宋体"/>
                <w:b/>
                <w:color w:val="auto"/>
                <w:sz w:val="20"/>
                <w:szCs w:val="20"/>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kern w:val="0"/>
                <w:sz w:val="20"/>
                <w:szCs w:val="20"/>
              </w:rPr>
              <w:t>b1080006</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kern w:val="0"/>
                <w:sz w:val="20"/>
                <w:szCs w:val="20"/>
              </w:rPr>
              <w:t>b1080001</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马克思主义基本原理</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kern w:val="0"/>
                <w:sz w:val="20"/>
                <w:szCs w:val="20"/>
              </w:rPr>
              <w:t>b1080009</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思想道德与</w:t>
            </w:r>
            <w:r>
              <w:rPr>
                <w:rFonts w:hint="eastAsia" w:ascii="宋体" w:hAnsi="宋体"/>
                <w:color w:val="auto"/>
                <w:sz w:val="20"/>
                <w:szCs w:val="20"/>
              </w:rPr>
              <w:t>法治</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ascii="宋体" w:hAnsi="宋体"/>
                <w:color w:val="auto"/>
                <w:kern w:val="0"/>
                <w:sz w:val="20"/>
                <w:szCs w:val="20"/>
              </w:rPr>
              <w:t>b1080010</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4</w:t>
            </w:r>
            <w:r>
              <w:rPr>
                <w:rFonts w:ascii="宋体" w:hAnsi="宋体"/>
                <w:color w:val="auto"/>
                <w:sz w:val="20"/>
                <w:szCs w:val="20"/>
              </w:rPr>
              <w:t>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4</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eastAsia="zh-CN"/>
              </w:rPr>
              <w:t>春</w:t>
            </w:r>
            <w:r>
              <w:rPr>
                <w:rFonts w:ascii="宋体" w:hAnsi="宋体"/>
                <w:color w:val="auto"/>
                <w:sz w:val="20"/>
                <w:szCs w:val="20"/>
              </w:rPr>
              <w:t>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kern w:val="0"/>
                <w:sz w:val="20"/>
                <w:szCs w:val="20"/>
              </w:rPr>
              <w:t>b1080011</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lang w:eastAsia="zh-CN"/>
              </w:rPr>
              <w:t>秋</w:t>
            </w:r>
            <w:r>
              <w:rPr>
                <w:rFonts w:ascii="宋体" w:hAnsi="宋体"/>
                <w:color w:val="auto"/>
                <w:sz w:val="20"/>
                <w:szCs w:val="20"/>
              </w:rPr>
              <w:t>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形势与政策(模块1～4)</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秋1～春2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ascii="宋体" w:hAnsi="宋体"/>
                <w:color w:val="auto"/>
                <w:sz w:val="20"/>
                <w:szCs w:val="20"/>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olor w:val="auto"/>
                <w:sz w:val="20"/>
                <w:szCs w:val="20"/>
                <w:lang w:eastAsia="zh-CN"/>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ascii="宋体" w:hAnsi="宋体"/>
                <w:color w:val="auto"/>
                <w:sz w:val="20"/>
                <w:szCs w:val="20"/>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b1020081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ascii="宋体" w:hAnsi="宋体"/>
                <w:color w:val="auto"/>
                <w:sz w:val="20"/>
                <w:szCs w:val="20"/>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b1020012</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线性代数</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b1020013</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概率论与数理统计</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资环</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b1013001</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kern w:val="0"/>
                <w:sz w:val="20"/>
                <w:szCs w:val="20"/>
              </w:rPr>
            </w:pPr>
            <w:r>
              <w:rPr>
                <w:rFonts w:hint="eastAsia" w:ascii="宋体" w:hAnsi="宋体"/>
                <w:color w:val="auto"/>
                <w:kern w:val="0"/>
                <w:sz w:val="20"/>
                <w:szCs w:val="20"/>
              </w:rPr>
              <w:t>大学化学</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sz w:val="20"/>
                <w:szCs w:val="20"/>
              </w:rPr>
            </w:pPr>
            <w:r>
              <w:rPr>
                <w:rFonts w:ascii="宋体" w:hAnsi="宋体"/>
                <w:color w:val="auto"/>
                <w:sz w:val="20"/>
                <w:szCs w:val="20"/>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b1020062</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大学物理A(模块1)</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b1020065</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大学物理B</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b1020111</w:t>
            </w:r>
          </w:p>
        </w:tc>
        <w:tc>
          <w:tcPr>
            <w:tcW w:w="2697"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olor w:val="auto"/>
                <w:kern w:val="0"/>
                <w:sz w:val="20"/>
                <w:szCs w:val="20"/>
              </w:rPr>
            </w:pPr>
            <w:r>
              <w:rPr>
                <w:rFonts w:ascii="宋体" w:hAnsi="宋体"/>
                <w:color w:val="auto"/>
                <w:sz w:val="20"/>
                <w:szCs w:val="20"/>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外</w:t>
            </w:r>
            <w:r>
              <w:rPr>
                <w:rFonts w:ascii="宋体" w:hAnsi="宋体"/>
                <w:color w:val="auto"/>
                <w:sz w:val="20"/>
                <w:szCs w:val="20"/>
              </w:rPr>
              <w:t>文</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b1020018</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kern w:val="0"/>
                <w:sz w:val="20"/>
                <w:szCs w:val="20"/>
              </w:rPr>
              <w:t>大学语文</w:t>
            </w:r>
            <w:r>
              <w:rPr>
                <w:rFonts w:ascii="宋体" w:hAnsi="宋体"/>
                <w:color w:val="auto"/>
                <w:sz w:val="20"/>
                <w:szCs w:val="20"/>
              </w:rPr>
              <w:t xml:space="preserve"> </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体育I～VI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160</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秋1～秋4</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b1110004</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b1110003</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军事技能</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2W</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000000"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olor w:val="auto"/>
                <w:sz w:val="20"/>
                <w:szCs w:val="20"/>
                <w:lang w:eastAsia="zh-CN"/>
              </w:rPr>
            </w:pPr>
            <w:r>
              <w:rPr>
                <w:rFonts w:hint="eastAsia" w:ascii="宋体" w:hAnsi="宋体"/>
                <w:color w:val="auto"/>
                <w:sz w:val="20"/>
                <w:szCs w:val="20"/>
                <w:lang w:val="en-US" w:eastAsia="zh-CN"/>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b1110002</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000000" w:sz="4" w:space="0"/>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425" w:type="dxa"/>
            <w:tcBorders>
              <w:top w:val="single" w:color="auto" w:sz="4" w:space="0"/>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模</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b1020003</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大学</w:t>
            </w:r>
          </w:p>
        </w:tc>
        <w:tc>
          <w:tcPr>
            <w:tcW w:w="425" w:type="dxa"/>
            <w:tcBorders>
              <w:top w:val="nil"/>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块</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b1020004</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通用英语IV</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英语</w:t>
            </w:r>
          </w:p>
        </w:tc>
        <w:tc>
          <w:tcPr>
            <w:tcW w:w="425" w:type="dxa"/>
            <w:tcBorders>
              <w:top w:val="nil"/>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A</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b1020005</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通用学术英语A</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英语拓展</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选修</w:t>
            </w:r>
          </w:p>
        </w:tc>
        <w:tc>
          <w:tcPr>
            <w:tcW w:w="425" w:type="dxa"/>
            <w:tcBorders>
              <w:top w:val="single" w:color="auto" w:sz="4" w:space="0"/>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模</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b1020002</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1个</w:t>
            </w:r>
          </w:p>
        </w:tc>
        <w:tc>
          <w:tcPr>
            <w:tcW w:w="425" w:type="dxa"/>
            <w:tcBorders>
              <w:top w:val="nil"/>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块</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b1020003</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模块</w:t>
            </w:r>
          </w:p>
        </w:tc>
        <w:tc>
          <w:tcPr>
            <w:tcW w:w="425" w:type="dxa"/>
            <w:tcBorders>
              <w:top w:val="nil"/>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B</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b1020006</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通用学术英语B</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10</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英语拓展</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学分</w:t>
            </w:r>
          </w:p>
        </w:tc>
        <w:tc>
          <w:tcPr>
            <w:tcW w:w="425" w:type="dxa"/>
            <w:tcBorders>
              <w:top w:val="single" w:color="auto" w:sz="4" w:space="0"/>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模</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b1020001</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425" w:type="dxa"/>
            <w:tcBorders>
              <w:top w:val="nil"/>
              <w:left w:val="nil"/>
              <w:bottom w:val="nil"/>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块</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b1020002</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000000"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C</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b1020003</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通用英语III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000000" w:sz="4" w:space="0"/>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default"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b1020040</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大学德语I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大学</w:t>
            </w:r>
          </w:p>
        </w:tc>
        <w:tc>
          <w:tcPr>
            <w:tcW w:w="425" w:type="dxa"/>
            <w:tcBorders>
              <w:top w:val="single" w:color="auto" w:sz="4" w:space="0"/>
              <w:left w:val="nil"/>
              <w:bottom w:val="single" w:color="auto" w:sz="4" w:space="0"/>
              <w:right w:val="single" w:color="auto" w:sz="4" w:space="0"/>
            </w:tcBorders>
            <w:shd w:val="clear" w:color="auto" w:fill="auto"/>
            <w:vAlign w:val="top"/>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b1020041</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大学德语II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000000"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德语</w:t>
            </w:r>
          </w:p>
        </w:tc>
        <w:tc>
          <w:tcPr>
            <w:tcW w:w="425" w:type="dxa"/>
            <w:tcBorders>
              <w:top w:val="single" w:color="auto" w:sz="4" w:space="0"/>
              <w:left w:val="nil"/>
              <w:bottom w:val="single" w:color="auto" w:sz="4" w:space="0"/>
              <w:right w:val="single" w:color="auto" w:sz="4" w:space="0"/>
            </w:tcBorders>
            <w:shd w:val="clear" w:color="auto" w:fill="auto"/>
            <w:vAlign w:val="top"/>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b1020042</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大学德语III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000000" w:sz="4" w:space="0"/>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w:t>
            </w:r>
          </w:p>
        </w:tc>
        <w:tc>
          <w:tcPr>
            <w:tcW w:w="425" w:type="dxa"/>
            <w:tcBorders>
              <w:top w:val="single" w:color="auto" w:sz="4" w:space="0"/>
              <w:left w:val="nil"/>
              <w:bottom w:val="single" w:color="auto" w:sz="4" w:space="0"/>
              <w:right w:val="single" w:color="auto" w:sz="4" w:space="0"/>
            </w:tcBorders>
            <w:shd w:val="clear" w:color="auto" w:fill="auto"/>
            <w:vAlign w:val="top"/>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b1020077</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大学日语I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nil"/>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大学</w:t>
            </w:r>
          </w:p>
        </w:tc>
        <w:tc>
          <w:tcPr>
            <w:tcW w:w="425" w:type="dxa"/>
            <w:tcBorders>
              <w:top w:val="single" w:color="auto" w:sz="4" w:space="0"/>
              <w:left w:val="nil"/>
              <w:bottom w:val="single" w:color="auto" w:sz="4" w:space="0"/>
              <w:right w:val="single" w:color="auto" w:sz="4" w:space="0"/>
            </w:tcBorders>
            <w:shd w:val="clear" w:color="auto" w:fill="auto"/>
            <w:vAlign w:val="top"/>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b1020078</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大学日语II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Arial"/>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日语</w:t>
            </w:r>
          </w:p>
        </w:tc>
        <w:tc>
          <w:tcPr>
            <w:tcW w:w="425" w:type="dxa"/>
            <w:tcBorders>
              <w:top w:val="single" w:color="auto" w:sz="4" w:space="0"/>
              <w:left w:val="nil"/>
              <w:bottom w:val="single" w:color="auto" w:sz="4" w:space="0"/>
              <w:right w:val="single" w:color="auto" w:sz="4" w:space="0"/>
            </w:tcBorders>
            <w:shd w:val="clear" w:color="auto" w:fill="auto"/>
            <w:vAlign w:val="top"/>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s="Arial"/>
                <w:color w:val="auto"/>
                <w:sz w:val="20"/>
                <w:szCs w:val="20"/>
              </w:rPr>
              <w:t>b1020079</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eastAsia="宋体" w:cs="Times New Roman"/>
                <w:color w:val="auto"/>
                <w:kern w:val="2"/>
                <w:sz w:val="20"/>
                <w:szCs w:val="20"/>
                <w:lang w:val="en-US" w:eastAsia="zh-CN" w:bidi="ar-SA"/>
              </w:rPr>
            </w:pPr>
            <w:r>
              <w:rPr>
                <w:rFonts w:hint="eastAsia" w:ascii="宋体" w:hAnsi="宋体" w:cs="Arial"/>
                <w:color w:val="auto"/>
                <w:sz w:val="20"/>
                <w:szCs w:val="20"/>
              </w:rPr>
              <w:t>大学日语III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s="Arial"/>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s="Arial"/>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s="Arial"/>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秋2</w:t>
            </w:r>
          </w:p>
        </w:tc>
      </w:tr>
      <w:tr>
        <w:tblPrEx>
          <w:tblCellMar>
            <w:top w:w="0" w:type="dxa"/>
            <w:left w:w="0" w:type="dxa"/>
            <w:bottom w:w="0" w:type="dxa"/>
            <w:right w:w="0" w:type="dxa"/>
          </w:tblCellMar>
        </w:tblPrEx>
        <w:trPr>
          <w:trHeight w:val="283"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1024" w:type="dxa"/>
            <w:tcBorders>
              <w:top w:val="single" w:color="auto" w:sz="4" w:space="0"/>
              <w:bottom w:val="single" w:color="auto" w:sz="4" w:space="0"/>
            </w:tcBorders>
            <w:shd w:val="clear" w:color="auto" w:fill="D8D8D8" w:themeFill="background1" w:themeFillShade="D9"/>
            <w:vAlign w:val="center"/>
          </w:tcPr>
          <w:p>
            <w:pPr>
              <w:spacing w:line="240" w:lineRule="exact"/>
              <w:jc w:val="right"/>
              <w:rPr>
                <w:rFonts w:ascii="宋体" w:hAnsi="宋体"/>
                <w:b/>
                <w:color w:val="auto"/>
                <w:sz w:val="20"/>
                <w:szCs w:val="20"/>
              </w:rPr>
            </w:pPr>
            <w:r>
              <w:rPr>
                <w:rFonts w:ascii="宋体" w:hAnsi="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spacing w:line="240" w:lineRule="exact"/>
              <w:rPr>
                <w:rFonts w:ascii="宋体" w:hAnsi="宋体"/>
                <w:b/>
                <w:color w:val="auto"/>
                <w:sz w:val="20"/>
                <w:szCs w:val="20"/>
              </w:rPr>
            </w:pPr>
            <w:r>
              <w:rPr>
                <w:rFonts w:ascii="宋体" w:hAnsi="宋体"/>
                <w:b/>
                <w:color w:val="auto"/>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bCs/>
                <w:color w:val="auto"/>
                <w:sz w:val="20"/>
                <w:szCs w:val="20"/>
              </w:rPr>
            </w:pPr>
            <w:r>
              <w:rPr>
                <w:rFonts w:ascii="宋体" w:hAnsi="宋体"/>
                <w:b/>
                <w:bCs/>
                <w:color w:val="auto"/>
                <w:sz w:val="20"/>
                <w:szCs w:val="20"/>
              </w:rPr>
              <w:t>56.5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bCs/>
                <w:color w:val="auto"/>
                <w:sz w:val="20"/>
                <w:szCs w:val="20"/>
              </w:rPr>
            </w:pPr>
            <w:r>
              <w:rPr>
                <w:rFonts w:ascii="宋体" w:hAnsi="宋体"/>
                <w:b/>
                <w:bCs/>
                <w:color w:val="auto"/>
                <w:sz w:val="20"/>
                <w:szCs w:val="20"/>
              </w:rPr>
              <w:t>1040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bCs/>
                <w:color w:val="auto"/>
                <w:sz w:val="20"/>
                <w:szCs w:val="20"/>
              </w:rPr>
            </w:pPr>
            <w:r>
              <w:rPr>
                <w:rFonts w:ascii="宋体" w:hAnsi="宋体"/>
                <w:b/>
                <w:bCs/>
                <w:color w:val="auto"/>
                <w:sz w:val="20"/>
                <w:szCs w:val="20"/>
              </w:rPr>
              <w:t>954</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bCs/>
                <w:color w:val="auto"/>
                <w:sz w:val="20"/>
                <w:szCs w:val="20"/>
              </w:rPr>
            </w:pPr>
            <w:r>
              <w:rPr>
                <w:rFonts w:ascii="宋体" w:hAnsi="宋体"/>
                <w:b/>
                <w:bCs/>
                <w:color w:val="auto"/>
                <w:sz w:val="20"/>
                <w:szCs w:val="20"/>
              </w:rPr>
              <w:t>86</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91"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ascii="宋体" w:hAnsi="宋体"/>
                <w:b/>
                <w:color w:val="auto"/>
                <w:sz w:val="20"/>
                <w:szCs w:val="20"/>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16"/>
                <w:szCs w:val="16"/>
              </w:rPr>
            </w:pPr>
            <w:r>
              <w:rPr>
                <w:rFonts w:hint="eastAsia" w:ascii="宋体" w:hAnsi="宋体"/>
                <w:color w:val="auto"/>
                <w:sz w:val="16"/>
                <w:szCs w:val="16"/>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auto"/>
                <w:sz w:val="20"/>
                <w:szCs w:val="20"/>
              </w:rPr>
            </w:pPr>
            <w:r>
              <w:rPr>
                <w:rFonts w:hint="eastAsia" w:ascii="宋体" w:hAnsi="宋体" w:cs="Arial"/>
                <w:color w:val="auto"/>
                <w:kern w:val="0"/>
                <w:sz w:val="20"/>
                <w:szCs w:val="20"/>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340" w:hRule="exact"/>
          <w:jc w:val="center"/>
        </w:trPr>
        <w:tc>
          <w:tcPr>
            <w:tcW w:w="303" w:type="dxa"/>
            <w:vMerge w:val="continue"/>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vMerge w:val="restart"/>
            <w:tcBorders>
              <w:top w:val="single" w:color="auto" w:sz="4" w:space="0"/>
              <w:left w:val="nil"/>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选</w:t>
            </w:r>
          </w:p>
        </w:tc>
        <w:tc>
          <w:tcPr>
            <w:tcW w:w="425" w:type="dxa"/>
            <w:vMerge w:val="restart"/>
            <w:tcBorders>
              <w:top w:val="single" w:color="auto" w:sz="4" w:space="0"/>
              <w:left w:val="nil"/>
              <w:right w:val="single" w:color="auto" w:sz="4" w:space="0"/>
            </w:tcBorders>
            <w:shd w:val="clear" w:color="auto" w:fill="auto"/>
            <w:vAlign w:val="center"/>
          </w:tcPr>
          <w:p>
            <w:pPr>
              <w:jc w:val="center"/>
              <w:rPr>
                <w:rFonts w:ascii="宋体" w:hAnsi="宋体"/>
                <w:color w:val="auto"/>
                <w:sz w:val="16"/>
                <w:szCs w:val="16"/>
              </w:rPr>
            </w:pPr>
            <w:r>
              <w:rPr>
                <w:rFonts w:hint="eastAsia" w:ascii="宋体" w:hAnsi="宋体"/>
                <w:color w:val="auto"/>
                <w:sz w:val="16"/>
                <w:szCs w:val="16"/>
              </w:rPr>
              <w:t>各学院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auto"/>
                <w:sz w:val="20"/>
                <w:szCs w:val="20"/>
              </w:rPr>
            </w:pPr>
            <w:r>
              <w:rPr>
                <w:rFonts w:hint="eastAsia" w:ascii="宋体" w:hAnsi="宋体" w:cs="Arial"/>
                <w:color w:val="auto"/>
                <w:kern w:val="0"/>
                <w:sz w:val="20"/>
                <w:szCs w:val="20"/>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340"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vMerge w:val="continue"/>
            <w:tcBorders>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425" w:type="dxa"/>
            <w:vMerge w:val="continue"/>
            <w:tcBorders>
              <w:left w:val="nil"/>
              <w:bottom w:val="single" w:color="auto" w:sz="4" w:space="0"/>
              <w:right w:val="single" w:color="auto" w:sz="4" w:space="0"/>
            </w:tcBorders>
            <w:shd w:val="clear" w:color="auto" w:fill="auto"/>
            <w:vAlign w:val="center"/>
          </w:tcPr>
          <w:p>
            <w:pPr>
              <w:jc w:val="center"/>
              <w:rPr>
                <w:rFonts w:ascii="宋体" w:hAnsi="宋体"/>
                <w:color w:val="auto"/>
                <w:sz w:val="16"/>
                <w:szCs w:val="16"/>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olor w:val="auto"/>
                <w:kern w:val="0"/>
                <w:sz w:val="20"/>
                <w:szCs w:val="20"/>
              </w:rPr>
            </w:pPr>
            <w:r>
              <w:rPr>
                <w:rFonts w:hint="eastAsia" w:ascii="宋体" w:hAnsi="宋体"/>
                <w:color w:val="auto"/>
                <w:sz w:val="20"/>
                <w:szCs w:val="20"/>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1024" w:type="dxa"/>
            <w:tcBorders>
              <w:top w:val="single" w:color="auto" w:sz="4" w:space="0"/>
              <w:bottom w:val="single" w:color="auto" w:sz="4" w:space="0"/>
            </w:tcBorders>
            <w:shd w:val="clear" w:color="auto" w:fill="D8D8D8" w:themeFill="background1" w:themeFillShade="D9"/>
            <w:vAlign w:val="center"/>
          </w:tcPr>
          <w:p>
            <w:pPr>
              <w:spacing w:line="240" w:lineRule="exact"/>
              <w:jc w:val="right"/>
              <w:rPr>
                <w:rFonts w:ascii="宋体" w:hAnsi="宋体"/>
                <w:b/>
                <w:color w:val="auto"/>
                <w:sz w:val="20"/>
                <w:szCs w:val="20"/>
              </w:rPr>
            </w:pPr>
            <w:r>
              <w:rPr>
                <w:rFonts w:ascii="宋体" w:hAnsi="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spacing w:line="240" w:lineRule="exact"/>
              <w:rPr>
                <w:rFonts w:ascii="宋体" w:hAnsi="宋体"/>
                <w:b/>
                <w:color w:val="auto"/>
                <w:kern w:val="0"/>
                <w:sz w:val="20"/>
                <w:szCs w:val="20"/>
              </w:rPr>
            </w:pPr>
            <w:r>
              <w:rPr>
                <w:rFonts w:ascii="宋体" w:hAnsi="宋体"/>
                <w:b/>
                <w:color w:val="auto"/>
                <w:sz w:val="20"/>
                <w:szCs w:val="20"/>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ascii="宋体" w:hAnsi="宋体"/>
                <w:b/>
                <w:color w:val="auto"/>
                <w:sz w:val="20"/>
                <w:szCs w:val="20"/>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ascii="宋体" w:hAnsi="宋体"/>
                <w:b/>
                <w:color w:val="auto"/>
                <w:sz w:val="20"/>
                <w:szCs w:val="20"/>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ascii="宋体" w:hAnsi="宋体"/>
                <w:b/>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rPr>
            </w:pPr>
          </w:p>
        </w:tc>
      </w:tr>
    </w:tbl>
    <w:p>
      <w:pPr>
        <w:adjustRightInd w:val="0"/>
        <w:snapToGrid w:val="0"/>
        <w:rPr>
          <w:rFonts w:ascii="黑体" w:hAnsi="宋体" w:eastAsia="黑体"/>
          <w:color w:val="auto"/>
          <w:szCs w:val="21"/>
        </w:rPr>
      </w:pPr>
      <w:r>
        <w:rPr>
          <w:rFonts w:hint="eastAsia" w:ascii="黑体" w:hAnsi="宋体" w:eastAsia="黑体"/>
          <w:color w:val="auto"/>
          <w:szCs w:val="21"/>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hint="eastAsia" w:eastAsia="黑体"/>
          <w:b/>
          <w:color w:val="auto"/>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szCs w:val="21"/>
        </w:rPr>
      </w:pPr>
      <w:r>
        <w:rPr>
          <w:rFonts w:hint="eastAsia" w:eastAsia="黑体"/>
          <w:b/>
          <w:color w:val="auto"/>
          <w:szCs w:val="21"/>
        </w:rPr>
        <w:t>九</w:t>
      </w:r>
      <w:r>
        <w:rPr>
          <w:rFonts w:eastAsia="黑体"/>
          <w:b/>
          <w:color w:val="auto"/>
          <w:szCs w:val="21"/>
        </w:rPr>
        <w:t>，教学安排一览表（2）</w:t>
      </w:r>
    </w:p>
    <w:tbl>
      <w:tblPr>
        <w:tblStyle w:val="2"/>
        <w:tblW w:w="7933" w:type="dxa"/>
        <w:jc w:val="center"/>
        <w:shd w:val="clear" w:color="auto" w:fill="FFFFFF" w:themeFill="background1"/>
        <w:tblLayout w:type="fixed"/>
        <w:tblCellMar>
          <w:top w:w="0" w:type="dxa"/>
          <w:left w:w="0" w:type="dxa"/>
          <w:bottom w:w="0" w:type="dxa"/>
          <w:right w:w="0" w:type="dxa"/>
        </w:tblCellMar>
      </w:tblPr>
      <w:tblGrid>
        <w:gridCol w:w="301"/>
        <w:gridCol w:w="425"/>
        <w:gridCol w:w="545"/>
        <w:gridCol w:w="992"/>
        <w:gridCol w:w="2727"/>
        <w:gridCol w:w="366"/>
        <w:gridCol w:w="504"/>
        <w:gridCol w:w="491"/>
        <w:gridCol w:w="532"/>
        <w:gridCol w:w="406"/>
        <w:gridCol w:w="644"/>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54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开</w:t>
            </w:r>
          </w:p>
        </w:tc>
        <w:tc>
          <w:tcPr>
            <w:tcW w:w="992"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2727"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课程名称</w:t>
            </w:r>
          </w:p>
        </w:tc>
        <w:tc>
          <w:tcPr>
            <w:tcW w:w="366"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考</w:t>
            </w:r>
          </w:p>
        </w:tc>
        <w:tc>
          <w:tcPr>
            <w:tcW w:w="50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总</w:t>
            </w:r>
          </w:p>
        </w:tc>
        <w:tc>
          <w:tcPr>
            <w:tcW w:w="49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总</w:t>
            </w:r>
          </w:p>
        </w:tc>
        <w:tc>
          <w:tcPr>
            <w:tcW w:w="532"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理</w:t>
            </w:r>
          </w:p>
        </w:tc>
        <w:tc>
          <w:tcPr>
            <w:tcW w:w="406"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实</w:t>
            </w:r>
          </w:p>
        </w:tc>
        <w:tc>
          <w:tcPr>
            <w:tcW w:w="64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tc>
        <w:tc>
          <w:tcPr>
            <w:tcW w:w="54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992"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tc>
        <w:tc>
          <w:tcPr>
            <w:tcW w:w="2727"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36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核</w:t>
            </w:r>
          </w:p>
        </w:tc>
        <w:tc>
          <w:tcPr>
            <w:tcW w:w="50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49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53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论</w:t>
            </w:r>
          </w:p>
        </w:tc>
        <w:tc>
          <w:tcPr>
            <w:tcW w:w="40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践</w:t>
            </w:r>
          </w:p>
        </w:tc>
        <w:tc>
          <w:tcPr>
            <w:tcW w:w="64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类</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性</w:t>
            </w:r>
          </w:p>
        </w:tc>
        <w:tc>
          <w:tcPr>
            <w:tcW w:w="54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992"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代</w:t>
            </w:r>
          </w:p>
        </w:tc>
        <w:tc>
          <w:tcPr>
            <w:tcW w:w="2727"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36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方</w:t>
            </w:r>
          </w:p>
        </w:tc>
        <w:tc>
          <w:tcPr>
            <w:tcW w:w="50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分</w:t>
            </w:r>
          </w:p>
        </w:tc>
        <w:tc>
          <w:tcPr>
            <w:tcW w:w="49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53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406"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64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别</w:t>
            </w:r>
          </w:p>
        </w:tc>
        <w:tc>
          <w:tcPr>
            <w:tcW w:w="42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质</w:t>
            </w:r>
          </w:p>
        </w:tc>
        <w:tc>
          <w:tcPr>
            <w:tcW w:w="54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院</w:t>
            </w:r>
          </w:p>
        </w:tc>
        <w:tc>
          <w:tcPr>
            <w:tcW w:w="992"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码</w:t>
            </w:r>
          </w:p>
        </w:tc>
        <w:tc>
          <w:tcPr>
            <w:tcW w:w="2727"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366"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式</w:t>
            </w:r>
          </w:p>
        </w:tc>
        <w:tc>
          <w:tcPr>
            <w:tcW w:w="50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9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32"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406"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64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hint="eastAsia" w:ascii="宋体" w:hAnsi="宋体"/>
                <w:b/>
                <w:color w:val="auto"/>
                <w:sz w:val="20"/>
                <w:szCs w:val="20"/>
              </w:rPr>
              <w:t>工</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hint="eastAsia" w:ascii="宋体" w:hAnsi="宋体"/>
                <w:b/>
                <w:color w:val="auto"/>
                <w:sz w:val="20"/>
                <w:szCs w:val="20"/>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hint="eastAsia" w:ascii="宋体" w:hAnsi="宋体"/>
                <w:b/>
                <w:color w:val="auto"/>
                <w:sz w:val="20"/>
                <w:szCs w:val="20"/>
              </w:rPr>
              <w:t>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hint="eastAsia" w:ascii="宋体" w:hAnsi="宋体"/>
                <w:b/>
                <w:color w:val="auto"/>
                <w:sz w:val="20"/>
                <w:szCs w:val="20"/>
              </w:rPr>
              <w:t>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hint="eastAsia"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b2011137</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Style w:val="6"/>
                <w:rFonts w:hint="default" w:cs="Times New Roman"/>
                <w:color w:val="auto"/>
                <w:sz w:val="20"/>
                <w:szCs w:val="20"/>
                <w:lang w:bidi="ar"/>
              </w:rPr>
              <w:t>现代工程制图</w:t>
            </w:r>
            <w:r>
              <w:rPr>
                <w:rStyle w:val="7"/>
                <w:rFonts w:ascii="宋体" w:hAnsi="宋体"/>
                <w:color w:val="auto"/>
                <w:sz w:val="20"/>
                <w:szCs w:val="20"/>
                <w:lang w:bidi="ar"/>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b2011138</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Style w:val="6"/>
                <w:rFonts w:hint="default" w:cs="Times New Roman"/>
                <w:color w:val="auto"/>
                <w:sz w:val="20"/>
                <w:szCs w:val="20"/>
                <w:lang w:bidi="ar"/>
              </w:rPr>
              <w:t>现代工程制图</w:t>
            </w:r>
            <w:r>
              <w:rPr>
                <w:rStyle w:val="7"/>
                <w:rFonts w:ascii="宋体" w:hAnsi="宋体"/>
                <w:color w:val="auto"/>
                <w:sz w:val="20"/>
                <w:szCs w:val="20"/>
                <w:lang w:bidi="ar"/>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Style w:val="6"/>
                <w:rFonts w:hint="default" w:cs="Times New Roman"/>
                <w:color w:val="auto"/>
                <w:sz w:val="20"/>
                <w:szCs w:val="20"/>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16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春1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b2011049</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Style w:val="6"/>
                <w:rFonts w:hint="default" w:cs="Times New Roman"/>
                <w:color w:val="auto"/>
                <w:sz w:val="20"/>
                <w:szCs w:val="20"/>
                <w:lang w:bidi="ar"/>
              </w:rPr>
              <w:t>工程力学</w:t>
            </w:r>
            <w:r>
              <w:rPr>
                <w:rStyle w:val="7"/>
                <w:rFonts w:ascii="宋体" w:hAnsi="宋体"/>
                <w:color w:val="auto"/>
                <w:sz w:val="20"/>
                <w:szCs w:val="20"/>
                <w:lang w:bidi="ar"/>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sz w:val="20"/>
                <w:szCs w:val="20"/>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工训</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b2090001</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6"/>
                <w:rFonts w:hint="default" w:cs="Times New Roman"/>
                <w:color w:val="auto"/>
                <w:sz w:val="20"/>
                <w:szCs w:val="20"/>
                <w:lang w:bidi="ar"/>
              </w:rPr>
            </w:pPr>
            <w:r>
              <w:rPr>
                <w:rStyle w:val="6"/>
                <w:rFonts w:hint="default" w:cs="Times New Roman"/>
                <w:color w:val="auto"/>
                <w:sz w:val="20"/>
                <w:szCs w:val="20"/>
                <w:lang w:bidi="ar"/>
              </w:rPr>
              <w:t>电工与电子学</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kern w:val="0"/>
                <w:sz w:val="20"/>
                <w:szCs w:val="20"/>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b2011523</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6"/>
                <w:rFonts w:hint="default" w:cs="Times New Roman"/>
                <w:color w:val="auto"/>
                <w:sz w:val="20"/>
                <w:szCs w:val="20"/>
                <w:lang w:bidi="ar"/>
              </w:rPr>
            </w:pPr>
            <w:r>
              <w:rPr>
                <w:rFonts w:ascii="宋体" w:hAnsi="宋体"/>
                <w:color w:val="auto"/>
                <w:kern w:val="0"/>
                <w:sz w:val="20"/>
                <w:szCs w:val="20"/>
                <w:lang w:bidi="ar"/>
              </w:rPr>
              <w:t>材料科学基础（</w:t>
            </w:r>
            <w:r>
              <w:rPr>
                <w:rFonts w:hint="eastAsia" w:ascii="宋体" w:hAnsi="宋体"/>
                <w:color w:val="auto"/>
                <w:kern w:val="0"/>
                <w:sz w:val="20"/>
                <w:szCs w:val="20"/>
                <w:lang w:bidi="ar"/>
              </w:rPr>
              <w:t>双</w:t>
            </w:r>
            <w:r>
              <w:rPr>
                <w:rFonts w:ascii="宋体" w:hAnsi="宋体"/>
                <w:color w:val="auto"/>
                <w:kern w:val="0"/>
                <w:sz w:val="20"/>
                <w:szCs w:val="20"/>
                <w:lang w:bidi="ar"/>
              </w:rPr>
              <w:t>语）</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kern w:val="0"/>
                <w:sz w:val="20"/>
                <w:szCs w:val="20"/>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w:t>
            </w:r>
            <w:r>
              <w:rPr>
                <w:rFonts w:ascii="宋体" w:hAnsi="宋体"/>
                <w:color w:val="auto"/>
                <w:kern w:val="0"/>
                <w:sz w:val="20"/>
                <w:szCs w:val="20"/>
                <w:lang w:bidi="ar"/>
              </w:rPr>
              <w:t>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b2011050</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6"/>
                <w:rFonts w:hint="default" w:cs="Times New Roman"/>
                <w:color w:val="auto"/>
                <w:sz w:val="20"/>
                <w:szCs w:val="20"/>
                <w:lang w:bidi="ar"/>
              </w:rPr>
            </w:pPr>
            <w:r>
              <w:rPr>
                <w:rStyle w:val="6"/>
                <w:rFonts w:hint="default" w:cs="Times New Roman"/>
                <w:color w:val="auto"/>
                <w:sz w:val="20"/>
                <w:szCs w:val="20"/>
                <w:lang w:bidi="ar"/>
              </w:rPr>
              <w:t>工程力学</w:t>
            </w:r>
            <w:r>
              <w:rPr>
                <w:rStyle w:val="7"/>
                <w:rFonts w:ascii="宋体" w:hAnsi="宋体"/>
                <w:color w:val="auto"/>
                <w:sz w:val="20"/>
                <w:szCs w:val="20"/>
                <w:lang w:bidi="ar"/>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kern w:val="0"/>
                <w:sz w:val="20"/>
                <w:szCs w:val="20"/>
                <w:lang w:bidi="ar"/>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b2011521</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6"/>
                <w:rFonts w:hint="default" w:cs="Times New Roman"/>
                <w:color w:val="auto"/>
                <w:sz w:val="20"/>
                <w:szCs w:val="20"/>
                <w:lang w:bidi="ar"/>
              </w:rPr>
            </w:pPr>
            <w:r>
              <w:rPr>
                <w:rStyle w:val="6"/>
                <w:rFonts w:hint="default" w:cs="Times New Roman"/>
                <w:color w:val="auto"/>
                <w:sz w:val="20"/>
                <w:szCs w:val="20"/>
                <w:lang w:bidi="ar"/>
              </w:rPr>
              <w:t>热工与流体力学基础</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992"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p>
        </w:tc>
        <w:tc>
          <w:tcPr>
            <w:tcW w:w="2727" w:type="dxa"/>
            <w:tcBorders>
              <w:top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r>
              <w:rPr>
                <w:rFonts w:ascii="宋体" w:hAnsi="宋体"/>
                <w:b/>
                <w:color w:val="auto"/>
                <w:sz w:val="20"/>
                <w:szCs w:val="20"/>
              </w:rPr>
              <w:t>小    计（</w:t>
            </w:r>
            <w:r>
              <w:rPr>
                <w:rFonts w:hint="eastAsia" w:ascii="宋体" w:hAnsi="宋体"/>
                <w:b/>
                <w:color w:val="auto"/>
                <w:sz w:val="20"/>
                <w:szCs w:val="20"/>
              </w:rPr>
              <w:t>工程</w:t>
            </w:r>
            <w:r>
              <w:rPr>
                <w:rFonts w:ascii="宋体" w:hAnsi="宋体"/>
                <w:b/>
                <w:color w:val="auto"/>
                <w:sz w:val="20"/>
                <w:szCs w:val="20"/>
              </w:rPr>
              <w:t>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b/>
                <w:bCs/>
                <w:color w:val="auto"/>
                <w:sz w:val="20"/>
                <w:szCs w:val="20"/>
              </w:rPr>
              <w:t>2</w:t>
            </w:r>
            <w:r>
              <w:rPr>
                <w:rFonts w:hint="eastAsia" w:ascii="宋体" w:hAnsi="宋体"/>
                <w:b/>
                <w:bCs/>
                <w:color w:val="auto"/>
                <w:sz w:val="20"/>
                <w:szCs w:val="20"/>
              </w:rPr>
              <w:t>1</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b/>
                <w:bCs/>
                <w:color w:val="auto"/>
                <w:sz w:val="20"/>
                <w:szCs w:val="20"/>
              </w:rPr>
              <w:t>3</w:t>
            </w:r>
            <w:r>
              <w:rPr>
                <w:rFonts w:hint="eastAsia" w:ascii="宋体" w:hAnsi="宋体"/>
                <w:b/>
                <w:bCs/>
                <w:color w:val="auto"/>
                <w:sz w:val="20"/>
                <w:szCs w:val="20"/>
              </w:rPr>
              <w:t>36</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kern w:val="0"/>
                <w:sz w:val="20"/>
                <w:szCs w:val="20"/>
                <w:lang w:bidi="ar"/>
              </w:rPr>
            </w:pPr>
            <w:r>
              <w:rPr>
                <w:rFonts w:ascii="宋体" w:hAnsi="宋体"/>
                <w:b/>
                <w:bCs/>
                <w:color w:val="auto"/>
                <w:kern w:val="0"/>
                <w:sz w:val="20"/>
                <w:szCs w:val="20"/>
                <w:lang w:bidi="ar"/>
              </w:rPr>
              <w:fldChar w:fldCharType="begin"/>
            </w:r>
            <w:r>
              <w:rPr>
                <w:rFonts w:ascii="宋体" w:hAnsi="宋体"/>
                <w:b/>
                <w:bCs/>
                <w:color w:val="auto"/>
                <w:kern w:val="0"/>
                <w:sz w:val="20"/>
                <w:szCs w:val="20"/>
                <w:lang w:bidi="ar"/>
              </w:rPr>
              <w:instrText xml:space="preserve"> =SUM(ABOVE) </w:instrText>
            </w:r>
            <w:r>
              <w:rPr>
                <w:rFonts w:ascii="宋体" w:hAnsi="宋体"/>
                <w:b/>
                <w:bCs/>
                <w:color w:val="auto"/>
                <w:kern w:val="0"/>
                <w:sz w:val="20"/>
                <w:szCs w:val="20"/>
                <w:lang w:bidi="ar"/>
              </w:rPr>
              <w:fldChar w:fldCharType="separate"/>
            </w:r>
            <w:r>
              <w:rPr>
                <w:rFonts w:ascii="宋体" w:hAnsi="宋体"/>
                <w:b/>
                <w:bCs/>
                <w:color w:val="auto"/>
                <w:kern w:val="0"/>
                <w:sz w:val="20"/>
                <w:szCs w:val="20"/>
                <w:lang w:bidi="ar"/>
              </w:rPr>
              <w:t>292</w:t>
            </w:r>
            <w:r>
              <w:rPr>
                <w:rFonts w:ascii="宋体" w:hAnsi="宋体"/>
                <w:b/>
                <w:bCs/>
                <w:color w:val="auto"/>
                <w:kern w:val="0"/>
                <w:sz w:val="20"/>
                <w:szCs w:val="20"/>
                <w:lang w:bidi="ar"/>
              </w:rPr>
              <w:fldChar w:fldCharType="end"/>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kern w:val="0"/>
                <w:sz w:val="20"/>
                <w:szCs w:val="20"/>
                <w:lang w:bidi="ar"/>
              </w:rPr>
            </w:pPr>
            <w:r>
              <w:rPr>
                <w:rFonts w:ascii="宋体" w:hAnsi="宋体"/>
                <w:b/>
                <w:bCs/>
                <w:color w:val="auto"/>
                <w:kern w:val="0"/>
                <w:sz w:val="20"/>
                <w:szCs w:val="20"/>
                <w:lang w:bidi="ar"/>
              </w:rPr>
              <w:fldChar w:fldCharType="begin"/>
            </w:r>
            <w:r>
              <w:rPr>
                <w:rFonts w:ascii="宋体" w:hAnsi="宋体"/>
                <w:b/>
                <w:bCs/>
                <w:color w:val="auto"/>
                <w:kern w:val="0"/>
                <w:sz w:val="20"/>
                <w:szCs w:val="20"/>
                <w:lang w:bidi="ar"/>
              </w:rPr>
              <w:instrText xml:space="preserve"> =SUM(ABOVE) </w:instrText>
            </w:r>
            <w:r>
              <w:rPr>
                <w:rFonts w:ascii="宋体" w:hAnsi="宋体"/>
                <w:b/>
                <w:bCs/>
                <w:color w:val="auto"/>
                <w:kern w:val="0"/>
                <w:sz w:val="20"/>
                <w:szCs w:val="20"/>
                <w:lang w:bidi="ar"/>
              </w:rPr>
              <w:fldChar w:fldCharType="separate"/>
            </w:r>
            <w:r>
              <w:rPr>
                <w:rFonts w:ascii="宋体" w:hAnsi="宋体"/>
                <w:b/>
                <w:bCs/>
                <w:color w:val="auto"/>
                <w:kern w:val="0"/>
                <w:sz w:val="20"/>
                <w:szCs w:val="20"/>
                <w:lang w:bidi="ar"/>
              </w:rPr>
              <w:t>44</w:t>
            </w:r>
            <w:r>
              <w:rPr>
                <w:rFonts w:ascii="宋体" w:hAnsi="宋体"/>
                <w:b/>
                <w:bCs/>
                <w:color w:val="auto"/>
                <w:kern w:val="0"/>
                <w:sz w:val="20"/>
                <w:szCs w:val="20"/>
                <w:lang w:bidi="ar"/>
              </w:rPr>
              <w:fldChar w:fldCharType="end"/>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专</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业</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b2011241</w:t>
            </w:r>
          </w:p>
        </w:tc>
        <w:tc>
          <w:tcPr>
            <w:tcW w:w="27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ascii="宋体" w:hAnsi="宋体"/>
                <w:color w:val="auto"/>
                <w:kern w:val="0"/>
                <w:sz w:val="20"/>
                <w:szCs w:val="20"/>
                <w:lang w:bidi="ar"/>
              </w:rPr>
              <w:t>材料成型及控制工程专业导论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Style w:val="8"/>
                <w:rFonts w:hint="default" w:cs="Times New Roman"/>
                <w:color w:val="auto"/>
                <w:sz w:val="20"/>
                <w:szCs w:val="20"/>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14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b2011080</w:t>
            </w:r>
          </w:p>
        </w:tc>
        <w:tc>
          <w:tcPr>
            <w:tcW w:w="27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Style w:val="6"/>
                <w:rFonts w:hint="default" w:cs="Times New Roman"/>
                <w:color w:val="auto"/>
                <w:sz w:val="20"/>
                <w:szCs w:val="20"/>
                <w:lang w:bidi="ar"/>
              </w:rPr>
              <w:t>机械制造基础</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6"/>
                <w:rFonts w:hint="default" w:cs="Times New Roman"/>
                <w:color w:val="auto"/>
                <w:sz w:val="20"/>
                <w:szCs w:val="20"/>
                <w:lang w:bidi="ar"/>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b2011345</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ascii="宋体" w:hAnsi="宋体"/>
                <w:color w:val="auto"/>
                <w:kern w:val="0"/>
                <w:sz w:val="20"/>
                <w:szCs w:val="20"/>
                <w:lang w:bidi="ar"/>
              </w:rPr>
              <w:t>机械设计基础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Style w:val="6"/>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b2011152</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Style w:val="8"/>
                <w:rFonts w:hint="default" w:cs="Times New Roman"/>
                <w:color w:val="auto"/>
                <w:sz w:val="20"/>
                <w:szCs w:val="20"/>
                <w:lang w:bidi="ar"/>
              </w:rPr>
              <w:t>液压与气压传动</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Style w:val="8"/>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kern w:val="0"/>
                <w:sz w:val="20"/>
                <w:szCs w:val="20"/>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kern w:val="0"/>
                <w:sz w:val="20"/>
                <w:szCs w:val="20"/>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kern w:val="0"/>
                <w:sz w:val="20"/>
                <w:szCs w:val="20"/>
                <w:lang w:bidi="ar"/>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kern w:val="0"/>
                <w:sz w:val="20"/>
                <w:szCs w:val="20"/>
                <w:lang w:bidi="ar"/>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b2011496</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8"/>
                <w:rFonts w:hint="default" w:cs="Times New Roman"/>
                <w:color w:val="auto"/>
                <w:sz w:val="20"/>
                <w:szCs w:val="20"/>
                <w:lang w:bidi="ar"/>
              </w:rPr>
            </w:pPr>
            <w:r>
              <w:rPr>
                <w:rStyle w:val="8"/>
                <w:rFonts w:hint="default" w:cs="Times New Roman"/>
                <w:color w:val="auto"/>
                <w:sz w:val="20"/>
                <w:szCs w:val="20"/>
                <w:lang w:bidi="ar"/>
              </w:rPr>
              <w:t>数值计算方法</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Style w:val="8"/>
                <w:rFonts w:hint="default" w:cs="Times New Roman"/>
                <w:color w:val="auto"/>
                <w:sz w:val="20"/>
                <w:szCs w:val="20"/>
                <w:lang w:bidi="ar"/>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10</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22</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工训</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b2090012</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程序设计基础C++</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b2011126</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塑性成形原理</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30</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b2011143</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4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992"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p>
        </w:tc>
        <w:tc>
          <w:tcPr>
            <w:tcW w:w="2727" w:type="dxa"/>
            <w:tcBorders>
              <w:top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b/>
                <w:color w:val="auto"/>
                <w:sz w:val="20"/>
                <w:szCs w:val="20"/>
              </w:rPr>
            </w:pPr>
            <w:r>
              <w:rPr>
                <w:rFonts w:ascii="宋体" w:hAnsi="宋体"/>
                <w:b/>
                <w:color w:val="auto"/>
                <w:sz w:val="20"/>
                <w:szCs w:val="20"/>
              </w:rPr>
              <w:t>小    计（专业基础课）</w:t>
            </w:r>
            <w:r>
              <w:rPr>
                <w:rFonts w:hint="eastAsia" w:ascii="宋体" w:hAnsi="宋体"/>
                <w:b/>
                <w:color w:val="auto"/>
                <w:sz w:val="20"/>
                <w:szCs w:val="20"/>
              </w:rPr>
              <w:t xml:space="preserve">  </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kern w:val="0"/>
                <w:sz w:val="20"/>
                <w:szCs w:val="20"/>
              </w:rPr>
            </w:pPr>
            <w:r>
              <w:rPr>
                <w:rFonts w:ascii="宋体" w:hAnsi="宋体"/>
                <w:b/>
                <w:bCs/>
                <w:color w:val="auto"/>
                <w:kern w:val="0"/>
                <w:sz w:val="20"/>
                <w:szCs w:val="20"/>
                <w:lang w:bidi="ar"/>
              </w:rPr>
              <w:t>18</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kern w:val="0"/>
                <w:sz w:val="20"/>
                <w:szCs w:val="20"/>
                <w:lang w:bidi="ar"/>
              </w:rPr>
              <w:t>288</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kern w:val="0"/>
                <w:sz w:val="20"/>
                <w:szCs w:val="20"/>
                <w:lang w:bidi="ar"/>
              </w:rPr>
              <w:t>236</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kern w:val="0"/>
                <w:sz w:val="20"/>
                <w:szCs w:val="20"/>
                <w:lang w:bidi="ar"/>
              </w:rPr>
              <w:t>52</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hint="eastAsia" w:ascii="宋体" w:hAnsi="宋体"/>
                <w:b/>
                <w:color w:val="auto"/>
                <w:sz w:val="20"/>
                <w:szCs w:val="20"/>
              </w:rPr>
              <w:t>专业课</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w:t>
            </w:r>
            <w:r>
              <w:rPr>
                <w:rFonts w:ascii="宋体" w:hAnsi="宋体"/>
                <w:color w:val="auto"/>
                <w:kern w:val="0"/>
                <w:sz w:val="20"/>
                <w:szCs w:val="20"/>
                <w:lang w:bidi="ar"/>
              </w:rPr>
              <w:t>468</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材料成型装备及自动化</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30</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w:t>
            </w:r>
            <w:r>
              <w:rPr>
                <w:rFonts w:ascii="宋体" w:hAnsi="宋体"/>
                <w:color w:val="auto"/>
                <w:kern w:val="0"/>
                <w:sz w:val="20"/>
                <w:szCs w:val="20"/>
                <w:lang w:bidi="ar"/>
              </w:rPr>
              <w:t>499</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注塑成型工艺及模具设计</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45</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3</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w:t>
            </w:r>
            <w:r>
              <w:rPr>
                <w:rFonts w:ascii="宋体" w:hAnsi="宋体"/>
                <w:color w:val="auto"/>
                <w:kern w:val="0"/>
                <w:sz w:val="20"/>
                <w:szCs w:val="20"/>
                <w:lang w:bidi="ar"/>
              </w:rPr>
              <w:t>500</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注塑成形数值模拟</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28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b2011520</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科技论文写作与文献检索</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秋</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b2011055</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工业机器人及应用</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秋</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w:t>
            </w:r>
            <w:r>
              <w:rPr>
                <w:rFonts w:ascii="宋体" w:hAnsi="宋体"/>
                <w:color w:val="auto"/>
                <w:kern w:val="0"/>
                <w:sz w:val="20"/>
                <w:szCs w:val="20"/>
                <w:lang w:bidi="ar"/>
              </w:rPr>
              <w:t>501</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冲压工艺及模具设计</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kern w:val="0"/>
                <w:sz w:val="20"/>
                <w:szCs w:val="20"/>
                <w:lang w:bidi="ar"/>
              </w:rPr>
              <w:t>秋</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b2011502</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板料成形数值模拟</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28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秋</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311"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nil"/>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b2011524</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现代模具制造技术</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w:t>
            </w:r>
            <w:r>
              <w:rPr>
                <w:rFonts w:ascii="宋体" w:hAnsi="宋体"/>
                <w:color w:val="auto"/>
                <w:kern w:val="0"/>
                <w:sz w:val="20"/>
                <w:szCs w:val="20"/>
                <w:lang w:bidi="ar"/>
              </w:rPr>
              <w:t>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b2011525</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材料分析方法</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bottom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992" w:type="dxa"/>
            <w:tcBorders>
              <w:top w:val="single" w:color="auto" w:sz="4" w:space="0"/>
              <w:bottom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p>
        </w:tc>
        <w:tc>
          <w:tcPr>
            <w:tcW w:w="2727"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Style w:val="6"/>
                <w:rFonts w:hint="default" w:cs="Times New Roman"/>
                <w:color w:val="auto"/>
                <w:sz w:val="20"/>
                <w:szCs w:val="20"/>
                <w:lang w:bidi="ar"/>
              </w:rPr>
            </w:pPr>
            <w:r>
              <w:rPr>
                <w:rFonts w:ascii="宋体" w:hAnsi="宋体"/>
                <w:b/>
                <w:color w:val="auto"/>
                <w:sz w:val="20"/>
                <w:szCs w:val="20"/>
              </w:rPr>
              <w:t>小    计（专业</w:t>
            </w:r>
            <w:r>
              <w:rPr>
                <w:rFonts w:hint="eastAsia" w:ascii="宋体" w:hAnsi="宋体"/>
                <w:b/>
                <w:color w:val="auto"/>
                <w:sz w:val="20"/>
                <w:szCs w:val="20"/>
              </w:rPr>
              <w:t>必修</w:t>
            </w:r>
            <w:r>
              <w:rPr>
                <w:rFonts w:ascii="宋体" w:hAnsi="宋体"/>
                <w:b/>
                <w:color w:val="auto"/>
                <w:sz w:val="20"/>
                <w:szCs w:val="20"/>
              </w:rPr>
              <w:t>课）</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Style w:val="6"/>
                <w:rFonts w:hint="default" w:cs="Times New Roman"/>
                <w:color w:val="auto"/>
                <w:sz w:val="20"/>
                <w:szCs w:val="20"/>
                <w:lang w:bidi="ar"/>
              </w:rPr>
            </w:pP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kern w:val="0"/>
                <w:sz w:val="20"/>
                <w:szCs w:val="20"/>
                <w:lang w:bidi="ar"/>
              </w:rPr>
            </w:pPr>
            <w:r>
              <w:rPr>
                <w:rFonts w:ascii="宋体" w:hAnsi="宋体"/>
                <w:b/>
                <w:bCs/>
                <w:color w:val="auto"/>
                <w:sz w:val="20"/>
                <w:szCs w:val="20"/>
              </w:rPr>
              <w:t>20</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kern w:val="0"/>
                <w:sz w:val="20"/>
                <w:szCs w:val="20"/>
                <w:lang w:bidi="ar"/>
              </w:rPr>
            </w:pPr>
            <w:r>
              <w:rPr>
                <w:rFonts w:hint="eastAsia" w:ascii="宋体" w:hAnsi="宋体"/>
                <w:b/>
                <w:bCs/>
                <w:color w:val="auto"/>
                <w:sz w:val="20"/>
                <w:szCs w:val="20"/>
              </w:rPr>
              <w:t>320</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kern w:val="0"/>
                <w:sz w:val="20"/>
                <w:szCs w:val="20"/>
                <w:lang w:bidi="ar"/>
              </w:rPr>
            </w:pPr>
            <w:r>
              <w:rPr>
                <w:rFonts w:ascii="宋体" w:hAnsi="宋体"/>
                <w:b/>
                <w:bCs/>
                <w:color w:val="auto"/>
                <w:sz w:val="20"/>
                <w:szCs w:val="20"/>
              </w:rPr>
              <w:t>23</w:t>
            </w:r>
            <w:r>
              <w:rPr>
                <w:rFonts w:hint="eastAsia" w:ascii="宋体" w:hAnsi="宋体"/>
                <w:b/>
                <w:bCs/>
                <w:color w:val="auto"/>
                <w:sz w:val="20"/>
                <w:szCs w:val="20"/>
              </w:rPr>
              <w:t>7</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hint="eastAsia" w:ascii="宋体" w:hAnsi="宋体"/>
                <w:b/>
                <w:bCs/>
                <w:color w:val="auto"/>
                <w:sz w:val="20"/>
                <w:szCs w:val="20"/>
              </w:rPr>
              <w:t>83</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选</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修</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6</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分</w:t>
            </w: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b2011251</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智能制造概论</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sz w:val="20"/>
                <w:szCs w:val="20"/>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b2011330</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电气控制与PLC应用</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春2</w:t>
            </w:r>
          </w:p>
        </w:tc>
      </w:tr>
      <w:tr>
        <w:tblPrEx>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b2011476</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增材制造技术</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b2011295</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逆向工程技术</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327"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b2011433</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智能制造生产管理（MES</w:t>
            </w:r>
            <w:r>
              <w:rPr>
                <w:rFonts w:ascii="宋体" w:hAnsi="宋体"/>
                <w:color w:val="auto"/>
                <w:sz w:val="20"/>
                <w:szCs w:val="20"/>
              </w:rPr>
              <w:t>/ERP</w:t>
            </w:r>
            <w:r>
              <w:rPr>
                <w:rFonts w:hint="eastAsia" w:ascii="宋体" w:hAnsi="宋体"/>
                <w:color w:val="auto"/>
                <w:sz w:val="20"/>
                <w:szCs w:val="20"/>
              </w:rPr>
              <w:t>）</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b2011477</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rPr>
            </w:pPr>
            <w:r>
              <w:rPr>
                <w:rFonts w:hint="eastAsia" w:ascii="宋体" w:hAnsi="宋体"/>
                <w:color w:val="auto"/>
                <w:sz w:val="20"/>
                <w:szCs w:val="20"/>
              </w:rPr>
              <w:t>材料表面工程</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olor w:val="auto"/>
                <w:kern w:val="0"/>
                <w:sz w:val="20"/>
                <w:szCs w:val="20"/>
                <w:highlight w:val="green"/>
                <w:lang w:val="en-US" w:eastAsia="zh-CN"/>
              </w:rPr>
            </w:pPr>
            <w:r>
              <w:rPr>
                <w:rFonts w:hint="eastAsia" w:ascii="宋体" w:hAnsi="宋体"/>
                <w:color w:val="auto"/>
                <w:kern w:val="0"/>
                <w:sz w:val="20"/>
                <w:szCs w:val="20"/>
                <w:highlight w:val="none"/>
                <w:lang w:val="en-US" w:eastAsia="zh-CN"/>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kern w:val="0"/>
                <w:sz w:val="20"/>
                <w:szCs w:val="20"/>
                <w:highlight w:val="green"/>
                <w:lang w:val="en-US" w:eastAsia="zh-CN"/>
              </w:rPr>
            </w:pPr>
            <w:r>
              <w:rPr>
                <w:rFonts w:hint="eastAsia" w:ascii="宋体" w:hAnsi="宋体"/>
                <w:color w:val="auto"/>
                <w:kern w:val="0"/>
                <w:sz w:val="20"/>
                <w:szCs w:val="20"/>
                <w:highlight w:val="none"/>
                <w:lang w:val="en-US" w:eastAsia="zh-CN"/>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kern w:val="0"/>
                <w:sz w:val="20"/>
                <w:szCs w:val="20"/>
              </w:rPr>
              <w:t>b2011526</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rPr>
            </w:pPr>
            <w:r>
              <w:rPr>
                <w:rFonts w:hint="eastAsia" w:ascii="宋体" w:hAnsi="宋体"/>
                <w:color w:val="auto"/>
                <w:sz w:val="20"/>
                <w:szCs w:val="20"/>
              </w:rPr>
              <w:t>材料性能与测试技术</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b2011474</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材料成形轻量化技术</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b2011527</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材料绿色制造与循环应用</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b2011475</w:t>
            </w:r>
          </w:p>
        </w:tc>
        <w:tc>
          <w:tcPr>
            <w:tcW w:w="27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kern w:val="0"/>
                <w:sz w:val="20"/>
                <w:szCs w:val="20"/>
                <w:lang w:bidi="ar"/>
              </w:rPr>
            </w:pPr>
            <w:r>
              <w:rPr>
                <w:rFonts w:hint="eastAsia" w:ascii="宋体" w:hAnsi="宋体"/>
                <w:color w:val="auto"/>
                <w:sz w:val="20"/>
                <w:szCs w:val="20"/>
              </w:rPr>
              <w:t>汽车覆盖件成形技术</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hint="eastAsia" w:ascii="宋体" w:hAnsi="宋体"/>
                <w:color w:val="auto"/>
                <w:sz w:val="20"/>
                <w:szCs w:val="20"/>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nil"/>
              <w:bottom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45"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992"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2727"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b/>
                <w:color w:val="auto"/>
                <w:sz w:val="20"/>
                <w:szCs w:val="20"/>
              </w:rPr>
            </w:pPr>
            <w:r>
              <w:rPr>
                <w:rFonts w:ascii="宋体" w:hAnsi="宋体"/>
                <w:b/>
                <w:color w:val="auto"/>
                <w:sz w:val="20"/>
                <w:szCs w:val="20"/>
              </w:rPr>
              <w:t>小     计（专业</w:t>
            </w:r>
            <w:r>
              <w:rPr>
                <w:rFonts w:hint="eastAsia" w:ascii="宋体" w:hAnsi="宋体"/>
                <w:b/>
                <w:color w:val="auto"/>
                <w:sz w:val="20"/>
                <w:szCs w:val="20"/>
              </w:rPr>
              <w:t>选修</w:t>
            </w:r>
            <w:r>
              <w:rPr>
                <w:rFonts w:ascii="宋体" w:hAnsi="宋体"/>
                <w:b/>
                <w:color w:val="auto"/>
                <w:sz w:val="20"/>
                <w:szCs w:val="20"/>
              </w:rPr>
              <w:t>课）</w:t>
            </w:r>
          </w:p>
        </w:tc>
        <w:tc>
          <w:tcPr>
            <w:tcW w:w="36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0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rPr>
            </w:pPr>
            <w:r>
              <w:rPr>
                <w:rFonts w:ascii="宋体" w:hAnsi="宋体"/>
                <w:b/>
                <w:bCs/>
                <w:color w:val="auto"/>
                <w:sz w:val="20"/>
                <w:szCs w:val="20"/>
              </w:rPr>
              <w:t>6</w:t>
            </w:r>
          </w:p>
        </w:tc>
        <w:tc>
          <w:tcPr>
            <w:tcW w:w="49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rPr>
            </w:pPr>
            <w:r>
              <w:rPr>
                <w:rFonts w:ascii="宋体" w:hAnsi="宋体"/>
                <w:b/>
                <w:bCs/>
                <w:color w:val="auto"/>
                <w:sz w:val="20"/>
                <w:szCs w:val="20"/>
              </w:rPr>
              <w:t>96</w:t>
            </w:r>
          </w:p>
        </w:tc>
        <w:tc>
          <w:tcPr>
            <w:tcW w:w="5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rPr>
            </w:pPr>
            <w:r>
              <w:rPr>
                <w:rFonts w:ascii="宋体" w:hAnsi="宋体"/>
                <w:b/>
                <w:bCs/>
                <w:color w:val="auto"/>
                <w:sz w:val="20"/>
                <w:szCs w:val="20"/>
              </w:rPr>
              <w:t>72</w:t>
            </w:r>
          </w:p>
        </w:tc>
        <w:tc>
          <w:tcPr>
            <w:tcW w:w="4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rPr>
            </w:pPr>
            <w:r>
              <w:rPr>
                <w:rFonts w:ascii="宋体" w:hAnsi="宋体"/>
                <w:b/>
                <w:bCs/>
                <w:color w:val="auto"/>
                <w:sz w:val="20"/>
                <w:szCs w:val="20"/>
              </w:rPr>
              <w:t>24</w:t>
            </w:r>
          </w:p>
        </w:tc>
        <w:tc>
          <w:tcPr>
            <w:tcW w:w="64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395"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45"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992"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2727" w:type="dxa"/>
            <w:tcBorders>
              <w:top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ind w:firstLine="201" w:firstLineChars="100"/>
              <w:rPr>
                <w:rFonts w:ascii="宋体" w:hAnsi="宋体"/>
                <w:b/>
                <w:color w:val="auto"/>
                <w:sz w:val="20"/>
                <w:szCs w:val="20"/>
              </w:rPr>
            </w:pPr>
            <w:r>
              <w:rPr>
                <w:rFonts w:ascii="宋体" w:hAnsi="宋体"/>
                <w:b/>
                <w:color w:val="auto"/>
                <w:sz w:val="20"/>
                <w:szCs w:val="20"/>
              </w:rPr>
              <w:t>小</w:t>
            </w:r>
            <w:r>
              <w:rPr>
                <w:rFonts w:hint="eastAsia" w:ascii="宋体" w:hAnsi="宋体"/>
                <w:b/>
                <w:color w:val="auto"/>
                <w:sz w:val="20"/>
                <w:szCs w:val="20"/>
              </w:rPr>
              <w:t xml:space="preserve">     </w:t>
            </w:r>
            <w:r>
              <w:rPr>
                <w:rFonts w:ascii="宋体" w:hAnsi="宋体"/>
                <w:b/>
                <w:color w:val="auto"/>
                <w:sz w:val="20"/>
                <w:szCs w:val="20"/>
              </w:rPr>
              <w:t xml:space="preserve">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kern w:val="0"/>
                <w:sz w:val="20"/>
                <w:szCs w:val="20"/>
              </w:rPr>
            </w:pPr>
            <w:r>
              <w:rPr>
                <w:rFonts w:ascii="宋体" w:hAnsi="宋体"/>
                <w:b/>
                <w:bCs/>
                <w:color w:val="auto"/>
                <w:sz w:val="20"/>
                <w:szCs w:val="20"/>
              </w:rPr>
              <w:t>26</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hint="eastAsia" w:ascii="宋体" w:hAnsi="宋体"/>
                <w:b/>
                <w:bCs/>
                <w:color w:val="auto"/>
                <w:sz w:val="20"/>
                <w:szCs w:val="20"/>
              </w:rPr>
              <w:t>416</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sz w:val="20"/>
                <w:szCs w:val="20"/>
              </w:rPr>
              <w:t>309</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hint="eastAsia" w:ascii="宋体" w:hAnsi="宋体"/>
                <w:b/>
                <w:bCs/>
                <w:color w:val="auto"/>
                <w:sz w:val="20"/>
                <w:szCs w:val="20"/>
              </w:rPr>
              <w:t>107</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bl>
    <w:p>
      <w:pPr>
        <w:widowControl/>
        <w:jc w:val="left"/>
        <w:rPr>
          <w:rFonts w:eastAsia="黑体"/>
          <w:b/>
          <w:color w:val="auto"/>
          <w:szCs w:val="21"/>
        </w:rPr>
      </w:pPr>
      <w:r>
        <w:rPr>
          <w:rFonts w:eastAsia="黑体"/>
          <w:b/>
          <w:color w:val="auto"/>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szCs w:val="21"/>
        </w:rPr>
      </w:pPr>
      <w:r>
        <w:rPr>
          <w:rFonts w:hint="eastAsia" w:eastAsia="黑体"/>
          <w:b/>
          <w:color w:val="auto"/>
          <w:szCs w:val="21"/>
        </w:rPr>
        <w:t>九</w:t>
      </w:r>
      <w:r>
        <w:rPr>
          <w:rFonts w:eastAsia="黑体"/>
          <w:b/>
          <w:color w:val="auto"/>
          <w:szCs w:val="21"/>
        </w:rPr>
        <w:t>，教学安排一览表（3）</w:t>
      </w:r>
    </w:p>
    <w:tbl>
      <w:tblPr>
        <w:tblStyle w:val="2"/>
        <w:tblW w:w="8075" w:type="dxa"/>
        <w:jc w:val="center"/>
        <w:shd w:val="clear" w:color="auto" w:fill="FFFFFF" w:themeFill="background1"/>
        <w:tblLayout w:type="fixed"/>
        <w:tblCellMar>
          <w:top w:w="0" w:type="dxa"/>
          <w:left w:w="0" w:type="dxa"/>
          <w:bottom w:w="0" w:type="dxa"/>
          <w:right w:w="0" w:type="dxa"/>
        </w:tblCellMar>
      </w:tblPr>
      <w:tblGrid>
        <w:gridCol w:w="305"/>
        <w:gridCol w:w="425"/>
        <w:gridCol w:w="541"/>
        <w:gridCol w:w="1134"/>
        <w:gridCol w:w="2619"/>
        <w:gridCol w:w="355"/>
        <w:gridCol w:w="454"/>
        <w:gridCol w:w="567"/>
        <w:gridCol w:w="511"/>
        <w:gridCol w:w="434"/>
        <w:gridCol w:w="730"/>
      </w:tblGrid>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54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开</w:t>
            </w:r>
          </w:p>
        </w:tc>
        <w:tc>
          <w:tcPr>
            <w:tcW w:w="1134"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2619"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35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考</w:t>
            </w:r>
          </w:p>
        </w:tc>
        <w:tc>
          <w:tcPr>
            <w:tcW w:w="45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总</w:t>
            </w:r>
          </w:p>
        </w:tc>
        <w:tc>
          <w:tcPr>
            <w:tcW w:w="567"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总</w:t>
            </w:r>
          </w:p>
        </w:tc>
        <w:tc>
          <w:tcPr>
            <w:tcW w:w="51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理</w:t>
            </w:r>
          </w:p>
        </w:tc>
        <w:tc>
          <w:tcPr>
            <w:tcW w:w="43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实</w:t>
            </w:r>
          </w:p>
        </w:tc>
        <w:tc>
          <w:tcPr>
            <w:tcW w:w="730"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tc>
        <w:tc>
          <w:tcPr>
            <w:tcW w:w="54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tc>
        <w:tc>
          <w:tcPr>
            <w:tcW w:w="1134"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tc>
        <w:tc>
          <w:tcPr>
            <w:tcW w:w="2619"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课程名称</w:t>
            </w:r>
          </w:p>
        </w:tc>
        <w:tc>
          <w:tcPr>
            <w:tcW w:w="35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核</w:t>
            </w:r>
          </w:p>
        </w:tc>
        <w:tc>
          <w:tcPr>
            <w:tcW w:w="45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论</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践</w:t>
            </w:r>
          </w:p>
        </w:tc>
        <w:tc>
          <w:tcPr>
            <w:tcW w:w="730"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类</w:t>
            </w:r>
          </w:p>
        </w:tc>
        <w:tc>
          <w:tcPr>
            <w:tcW w:w="42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性</w:t>
            </w:r>
          </w:p>
        </w:tc>
        <w:tc>
          <w:tcPr>
            <w:tcW w:w="54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1134"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代</w:t>
            </w:r>
          </w:p>
        </w:tc>
        <w:tc>
          <w:tcPr>
            <w:tcW w:w="2619"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b/>
                <w:color w:val="auto"/>
                <w:sz w:val="20"/>
                <w:szCs w:val="20"/>
              </w:rPr>
            </w:pPr>
          </w:p>
        </w:tc>
        <w:tc>
          <w:tcPr>
            <w:tcW w:w="35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方</w:t>
            </w:r>
          </w:p>
        </w:tc>
        <w:tc>
          <w:tcPr>
            <w:tcW w:w="45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分</w:t>
            </w:r>
          </w:p>
        </w:tc>
        <w:tc>
          <w:tcPr>
            <w:tcW w:w="567"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tc>
        <w:tc>
          <w:tcPr>
            <w:tcW w:w="730"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别</w:t>
            </w:r>
          </w:p>
        </w:tc>
        <w:tc>
          <w:tcPr>
            <w:tcW w:w="42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质</w:t>
            </w:r>
          </w:p>
        </w:tc>
        <w:tc>
          <w:tcPr>
            <w:tcW w:w="54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院</w:t>
            </w:r>
          </w:p>
        </w:tc>
        <w:tc>
          <w:tcPr>
            <w:tcW w:w="1134"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码</w:t>
            </w:r>
          </w:p>
        </w:tc>
        <w:tc>
          <w:tcPr>
            <w:tcW w:w="2619"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b/>
                <w:color w:val="auto"/>
                <w:sz w:val="20"/>
                <w:szCs w:val="20"/>
              </w:rPr>
            </w:pPr>
          </w:p>
        </w:tc>
        <w:tc>
          <w:tcPr>
            <w:tcW w:w="35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式</w:t>
            </w:r>
          </w:p>
        </w:tc>
        <w:tc>
          <w:tcPr>
            <w:tcW w:w="45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67"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1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43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730"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sz w:val="20"/>
                <w:szCs w:val="20"/>
              </w:rPr>
              <w:t>b4011332</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认识实习</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1</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24</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24</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夏1</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sz w:val="20"/>
                <w:szCs w:val="20"/>
              </w:rPr>
              <w:t>b4011340</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kern w:val="0"/>
                <w:sz w:val="20"/>
                <w:szCs w:val="20"/>
                <w:lang w:bidi="ar"/>
              </w:rPr>
            </w:pPr>
            <w:r>
              <w:rPr>
                <w:rFonts w:hint="eastAsia" w:ascii="宋体" w:hAnsi="宋体"/>
                <w:color w:val="auto"/>
                <w:sz w:val="20"/>
                <w:szCs w:val="20"/>
              </w:rPr>
              <w:t>模具绘图综合实践</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48</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48</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夏1</w:t>
            </w:r>
          </w:p>
        </w:tc>
      </w:tr>
      <w:tr>
        <w:tblPrEx>
          <w:shd w:val="clear" w:color="auto" w:fill="FFFFFF" w:themeFill="background1"/>
          <w:tblCellMar>
            <w:top w:w="0" w:type="dxa"/>
            <w:left w:w="0" w:type="dxa"/>
            <w:bottom w:w="0" w:type="dxa"/>
            <w:right w:w="0" w:type="dxa"/>
          </w:tblCellMar>
        </w:tblPrEx>
        <w:trPr>
          <w:trHeight w:val="269"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b4011151</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计算机辅助设计</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夏1</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专</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工训</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kern w:val="0"/>
                <w:sz w:val="20"/>
                <w:szCs w:val="20"/>
                <w:lang w:bidi="ar"/>
              </w:rPr>
              <w:t>b4090001</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kern w:val="0"/>
                <w:sz w:val="20"/>
                <w:szCs w:val="20"/>
                <w:lang w:bidi="ar"/>
              </w:rPr>
            </w:pPr>
            <w:r>
              <w:rPr>
                <w:rFonts w:hint="eastAsia" w:ascii="宋体" w:hAnsi="宋体"/>
                <w:color w:val="auto"/>
                <w:sz w:val="20"/>
                <w:szCs w:val="20"/>
              </w:rPr>
              <w:t>基础工程训练A</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72</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72</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lang w:bidi="ar"/>
              </w:rPr>
            </w:pPr>
            <w:r>
              <w:rPr>
                <w:rFonts w:ascii="宋体" w:hAnsi="宋体"/>
                <w:color w:val="auto"/>
                <w:kern w:val="0"/>
                <w:sz w:val="20"/>
                <w:szCs w:val="20"/>
                <w:lang w:bidi="ar"/>
              </w:rPr>
              <w:t>b4011043</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kern w:val="0"/>
                <w:sz w:val="20"/>
                <w:szCs w:val="20"/>
                <w:lang w:bidi="ar"/>
              </w:rPr>
            </w:pPr>
            <w:r>
              <w:rPr>
                <w:rFonts w:hint="eastAsia" w:ascii="宋体" w:hAnsi="宋体"/>
                <w:color w:val="auto"/>
                <w:sz w:val="20"/>
                <w:szCs w:val="20"/>
              </w:rPr>
              <w:t>互换性及测量技术实践</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48</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48</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夏2</w:t>
            </w:r>
          </w:p>
        </w:tc>
      </w:tr>
      <w:tr>
        <w:tblPrEx>
          <w:shd w:val="clear" w:color="auto" w:fill="FFFFFF" w:themeFill="background1"/>
          <w:tblCellMar>
            <w:top w:w="0" w:type="dxa"/>
            <w:left w:w="0" w:type="dxa"/>
            <w:bottom w:w="0" w:type="dxa"/>
            <w:right w:w="0" w:type="dxa"/>
          </w:tblCellMar>
        </w:tblPrEx>
        <w:trPr>
          <w:trHeight w:val="300"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业</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b4011056</w:t>
            </w:r>
          </w:p>
        </w:tc>
        <w:tc>
          <w:tcPr>
            <w:tcW w:w="261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机械设计课程设计</w:t>
            </w:r>
          </w:p>
        </w:tc>
        <w:tc>
          <w:tcPr>
            <w:tcW w:w="35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73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夏2</w:t>
            </w:r>
          </w:p>
        </w:tc>
      </w:tr>
      <w:tr>
        <w:tblPrEx>
          <w:shd w:val="clear" w:color="auto" w:fill="FFFFFF" w:themeFill="background1"/>
          <w:tblCellMar>
            <w:top w:w="0" w:type="dxa"/>
            <w:left w:w="0" w:type="dxa"/>
            <w:bottom w:w="0" w:type="dxa"/>
            <w:right w:w="0" w:type="dxa"/>
          </w:tblCellMar>
        </w:tblPrEx>
        <w:trPr>
          <w:trHeight w:val="551"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实</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b4000001</w:t>
            </w:r>
          </w:p>
        </w:tc>
        <w:tc>
          <w:tcPr>
            <w:tcW w:w="261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宋体" w:hAnsi="宋体"/>
                <w:color w:val="auto"/>
                <w:sz w:val="20"/>
                <w:szCs w:val="20"/>
              </w:rPr>
            </w:pPr>
            <w:r>
              <w:rPr>
                <w:rFonts w:hint="eastAsia" w:ascii="宋体" w:hAnsi="宋体"/>
                <w:color w:val="auto"/>
                <w:sz w:val="20"/>
                <w:szCs w:val="20"/>
              </w:rPr>
              <w:t>材料成型及控制工程专业</w:t>
            </w:r>
            <w:r>
              <w:rPr>
                <w:rFonts w:hint="eastAsia" w:ascii="宋体" w:hAnsi="宋体" w:cs="宋体"/>
                <w:color w:val="auto"/>
                <w:kern w:val="0"/>
                <w:sz w:val="20"/>
                <w:szCs w:val="20"/>
                <w:lang w:bidi="ar"/>
              </w:rPr>
              <w:t>创新创业</w:t>
            </w:r>
          </w:p>
        </w:tc>
        <w:tc>
          <w:tcPr>
            <w:tcW w:w="35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48</w:t>
            </w:r>
          </w:p>
        </w:tc>
        <w:tc>
          <w:tcPr>
            <w:tcW w:w="73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b4011339</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劳动教育B</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0.5</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16</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16</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kern w:val="0"/>
                <w:sz w:val="20"/>
                <w:szCs w:val="20"/>
                <w:lang w:bidi="ar"/>
              </w:rPr>
              <w:t>b4011334</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冲压模课程设计</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72</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72</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ascii="宋体" w:hAnsi="宋体"/>
                <w:color w:val="auto"/>
                <w:sz w:val="20"/>
                <w:szCs w:val="20"/>
              </w:rPr>
              <w:t>b4011333</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注塑模课程设计</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72</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72</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b4011217</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kern w:val="0"/>
                <w:sz w:val="20"/>
                <w:szCs w:val="20"/>
                <w:lang w:bidi="ar"/>
              </w:rPr>
            </w:pPr>
            <w:r>
              <w:rPr>
                <w:rFonts w:hint="eastAsia" w:ascii="宋体" w:hAnsi="宋体"/>
                <w:color w:val="auto"/>
                <w:sz w:val="20"/>
                <w:szCs w:val="20"/>
              </w:rPr>
              <w:t>生产实习</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48</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ascii="宋体" w:hAnsi="宋体"/>
                <w:color w:val="auto"/>
                <w:sz w:val="20"/>
                <w:szCs w:val="20"/>
              </w:rPr>
              <w:t>48</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kern w:val="0"/>
                <w:sz w:val="20"/>
                <w:szCs w:val="20"/>
                <w:lang w:bidi="ar"/>
              </w:rPr>
            </w:pPr>
            <w:r>
              <w:rPr>
                <w:rFonts w:hint="eastAsia" w:ascii="宋体" w:hAnsi="宋体"/>
                <w:color w:val="auto"/>
                <w:sz w:val="20"/>
                <w:szCs w:val="20"/>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b4011348</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材料成型综合实践</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5</w:t>
            </w:r>
          </w:p>
        </w:tc>
        <w:tc>
          <w:tcPr>
            <w:tcW w:w="567"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120</w:t>
            </w:r>
          </w:p>
        </w:tc>
        <w:tc>
          <w:tcPr>
            <w:tcW w:w="511"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120</w:t>
            </w:r>
          </w:p>
        </w:tc>
        <w:tc>
          <w:tcPr>
            <w:tcW w:w="730"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秋4</w:t>
            </w:r>
          </w:p>
        </w:tc>
      </w:tr>
      <w:tr>
        <w:tblPrEx>
          <w:shd w:val="clear" w:color="auto" w:fill="FFFFFF" w:themeFill="background1"/>
          <w:tblCellMar>
            <w:top w:w="0" w:type="dxa"/>
            <w:left w:w="0" w:type="dxa"/>
            <w:bottom w:w="0" w:type="dxa"/>
            <w:right w:w="0" w:type="dxa"/>
          </w:tblCellMar>
        </w:tblPrEx>
        <w:trPr>
          <w:trHeight w:val="506" w:hRule="exact"/>
          <w:jc w:val="center"/>
        </w:trPr>
        <w:tc>
          <w:tcPr>
            <w:tcW w:w="305" w:type="dxa"/>
            <w:tcBorders>
              <w:top w:val="nil"/>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b4011250</w:t>
            </w:r>
          </w:p>
        </w:tc>
        <w:tc>
          <w:tcPr>
            <w:tcW w:w="2619"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olor w:val="auto"/>
                <w:sz w:val="20"/>
                <w:szCs w:val="20"/>
              </w:rPr>
            </w:pPr>
            <w:r>
              <w:rPr>
                <w:rFonts w:hint="eastAsia" w:ascii="宋体" w:hAnsi="宋体"/>
                <w:color w:val="auto"/>
                <w:sz w:val="20"/>
                <w:szCs w:val="20"/>
              </w:rPr>
              <w:t>材料成型及控制工程专业毕业实习与毕业设计（论文）</w:t>
            </w:r>
          </w:p>
        </w:tc>
        <w:tc>
          <w:tcPr>
            <w:tcW w:w="355"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查</w:t>
            </w:r>
          </w:p>
        </w:tc>
        <w:tc>
          <w:tcPr>
            <w:tcW w:w="45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288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288</w:t>
            </w:r>
          </w:p>
        </w:tc>
        <w:tc>
          <w:tcPr>
            <w:tcW w:w="73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春4</w:t>
            </w:r>
          </w:p>
        </w:tc>
      </w:tr>
      <w:tr>
        <w:tblPrEx>
          <w:shd w:val="clear" w:color="auto" w:fill="FFFFFF" w:themeFill="background1"/>
          <w:tblCellMar>
            <w:top w:w="0" w:type="dxa"/>
            <w:left w:w="0" w:type="dxa"/>
            <w:bottom w:w="0" w:type="dxa"/>
            <w:right w:w="0" w:type="dxa"/>
          </w:tblCellMar>
        </w:tblPrEx>
        <w:trPr>
          <w:trHeight w:val="459" w:hRule="exact"/>
          <w:jc w:val="center"/>
        </w:trPr>
        <w:tc>
          <w:tcPr>
            <w:tcW w:w="305"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41"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1134"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b/>
                <w:color w:val="auto"/>
                <w:sz w:val="20"/>
                <w:szCs w:val="20"/>
              </w:rPr>
            </w:pPr>
          </w:p>
        </w:tc>
        <w:tc>
          <w:tcPr>
            <w:tcW w:w="2619" w:type="dxa"/>
            <w:tcBorders>
              <w:top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b/>
                <w:color w:val="auto"/>
                <w:kern w:val="0"/>
                <w:sz w:val="20"/>
                <w:szCs w:val="20"/>
              </w:rPr>
            </w:pPr>
            <w:r>
              <w:rPr>
                <w:rFonts w:ascii="宋体" w:hAnsi="宋体"/>
                <w:b/>
                <w:color w:val="auto"/>
                <w:sz w:val="20"/>
                <w:szCs w:val="20"/>
              </w:rPr>
              <w:t xml:space="preserve">小计（专业实践） </w:t>
            </w:r>
          </w:p>
        </w:tc>
        <w:tc>
          <w:tcPr>
            <w:tcW w:w="355"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5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kern w:val="0"/>
                <w:sz w:val="20"/>
                <w:szCs w:val="20"/>
                <w:lang w:bidi="ar"/>
              </w:rPr>
              <w:t>33.5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kern w:val="0"/>
                <w:sz w:val="20"/>
                <w:szCs w:val="20"/>
                <w:lang w:bidi="ar"/>
              </w:rPr>
              <w:t>952</w:t>
            </w:r>
          </w:p>
        </w:tc>
        <w:tc>
          <w:tcPr>
            <w:tcW w:w="51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p>
        </w:tc>
        <w:tc>
          <w:tcPr>
            <w:tcW w:w="43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bCs/>
                <w:color w:val="auto"/>
                <w:sz w:val="20"/>
                <w:szCs w:val="20"/>
              </w:rPr>
            </w:pPr>
            <w:r>
              <w:rPr>
                <w:rFonts w:ascii="宋体" w:hAnsi="宋体"/>
                <w:b/>
                <w:bCs/>
                <w:color w:val="auto"/>
                <w:kern w:val="0"/>
                <w:sz w:val="20"/>
                <w:szCs w:val="20"/>
                <w:lang w:bidi="ar"/>
              </w:rPr>
              <w:t>952</w:t>
            </w:r>
          </w:p>
        </w:tc>
        <w:tc>
          <w:tcPr>
            <w:tcW w:w="730"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kern w:val="0"/>
                <w:sz w:val="20"/>
                <w:szCs w:val="20"/>
              </w:rPr>
            </w:pPr>
            <w:r>
              <w:rPr>
                <w:rFonts w:ascii="宋体" w:hAnsi="宋体"/>
                <w:b/>
                <w:color w:val="auto"/>
                <w:kern w:val="0"/>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kern w:val="0"/>
                <w:sz w:val="20"/>
                <w:szCs w:val="20"/>
              </w:rPr>
              <w:t>必</w:t>
            </w:r>
          </w:p>
        </w:tc>
        <w:tc>
          <w:tcPr>
            <w:tcW w:w="54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kern w:val="0"/>
                <w:sz w:val="20"/>
                <w:szCs w:val="20"/>
              </w:rPr>
              <w:t>其他</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sz w:val="20"/>
                <w:szCs w:val="20"/>
              </w:rPr>
              <w:t>b5110001</w:t>
            </w:r>
          </w:p>
        </w:tc>
        <w:tc>
          <w:tcPr>
            <w:tcW w:w="26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rPr>
            </w:pPr>
            <w:r>
              <w:rPr>
                <w:rFonts w:ascii="宋体" w:hAnsi="宋体"/>
                <w:color w:val="auto"/>
                <w:kern w:val="0"/>
                <w:sz w:val="20"/>
                <w:szCs w:val="20"/>
              </w:rPr>
              <w:t>第二课堂</w:t>
            </w:r>
          </w:p>
        </w:tc>
        <w:tc>
          <w:tcPr>
            <w:tcW w:w="3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查</w:t>
            </w:r>
          </w:p>
        </w:tc>
        <w:tc>
          <w:tcPr>
            <w:tcW w:w="4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rPr>
            </w:pPr>
            <w:r>
              <w:rPr>
                <w:rFonts w:ascii="宋体" w:hAnsi="宋体"/>
                <w:b/>
                <w:bCs/>
                <w:color w:val="auto"/>
                <w:sz w:val="20"/>
                <w:szCs w:val="20"/>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p>
        </w:tc>
        <w:tc>
          <w:tcPr>
            <w:tcW w:w="5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p>
        </w:tc>
        <w:tc>
          <w:tcPr>
            <w:tcW w:w="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r>
              <w:rPr>
                <w:rFonts w:ascii="宋体" w:hAnsi="宋体"/>
                <w:bCs/>
                <w:color w:val="auto"/>
                <w:sz w:val="20"/>
                <w:szCs w:val="20"/>
              </w:rPr>
              <w:t>秋，春，夏</w:t>
            </w:r>
          </w:p>
        </w:tc>
      </w:tr>
      <w:tr>
        <w:tblPrEx>
          <w:shd w:val="clear" w:color="auto" w:fill="FFFFFF" w:themeFill="background1"/>
          <w:tblCellMar>
            <w:top w:w="0" w:type="dxa"/>
            <w:left w:w="0" w:type="dxa"/>
            <w:bottom w:w="0" w:type="dxa"/>
            <w:right w:w="0" w:type="dxa"/>
          </w:tblCellMar>
        </w:tblPrEx>
        <w:trPr>
          <w:trHeight w:val="467" w:hRule="exact"/>
          <w:jc w:val="center"/>
        </w:trPr>
        <w:tc>
          <w:tcPr>
            <w:tcW w:w="502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kern w:val="0"/>
                <w:sz w:val="20"/>
                <w:szCs w:val="20"/>
              </w:rPr>
              <w:t>总   计</w:t>
            </w:r>
          </w:p>
        </w:tc>
        <w:tc>
          <w:tcPr>
            <w:tcW w:w="35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5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 xml:space="preserve">166 </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hint="eastAsia" w:ascii="宋体" w:hAnsi="宋体"/>
                <w:b/>
                <w:color w:val="auto"/>
                <w:sz w:val="20"/>
                <w:szCs w:val="20"/>
              </w:rPr>
              <w:t>31</w:t>
            </w:r>
            <w:r>
              <w:rPr>
                <w:rFonts w:ascii="宋体" w:hAnsi="宋体"/>
                <w:b/>
                <w:color w:val="auto"/>
                <w:sz w:val="20"/>
                <w:szCs w:val="20"/>
              </w:rPr>
              <w:t>92</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hint="eastAsia" w:ascii="宋体" w:hAnsi="宋体"/>
                <w:b/>
                <w:color w:val="auto"/>
                <w:sz w:val="20"/>
                <w:szCs w:val="20"/>
              </w:rPr>
              <w:t>19</w:t>
            </w:r>
            <w:r>
              <w:rPr>
                <w:rFonts w:ascii="宋体" w:hAnsi="宋体"/>
                <w:b/>
                <w:color w:val="auto"/>
                <w:sz w:val="20"/>
                <w:szCs w:val="20"/>
              </w:rPr>
              <w:t>51</w:t>
            </w:r>
          </w:p>
        </w:tc>
        <w:tc>
          <w:tcPr>
            <w:tcW w:w="43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hint="eastAsia" w:ascii="宋体" w:hAnsi="宋体"/>
                <w:b/>
                <w:color w:val="auto"/>
                <w:sz w:val="20"/>
                <w:szCs w:val="20"/>
              </w:rPr>
              <w:t>12</w:t>
            </w:r>
            <w:r>
              <w:rPr>
                <w:rFonts w:ascii="宋体" w:hAnsi="宋体"/>
                <w:b/>
                <w:color w:val="auto"/>
                <w:sz w:val="20"/>
                <w:szCs w:val="20"/>
              </w:rPr>
              <w:t>41</w:t>
            </w:r>
          </w:p>
        </w:tc>
        <w:tc>
          <w:tcPr>
            <w:tcW w:w="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bl>
    <w:p>
      <w:pPr>
        <w:adjustRightInd w:val="0"/>
        <w:snapToGrid w:val="0"/>
        <w:spacing w:line="360" w:lineRule="auto"/>
        <w:rPr>
          <w:color w:val="auto"/>
          <w:sz w:val="20"/>
          <w:szCs w:val="20"/>
        </w:rPr>
      </w:pPr>
    </w:p>
    <w:p>
      <w:pPr>
        <w:adjustRightInd w:val="0"/>
        <w:snapToGrid w:val="0"/>
        <w:spacing w:line="360" w:lineRule="auto"/>
        <w:rPr>
          <w:rFonts w:eastAsia="黑体"/>
          <w:b/>
          <w:color w:val="auto"/>
          <w:szCs w:val="21"/>
        </w:rPr>
      </w:pPr>
      <w:r>
        <w:rPr>
          <w:rFonts w:eastAsia="黑体"/>
          <w:b/>
          <w:color w:val="auto"/>
          <w:szCs w:val="21"/>
        </w:rPr>
        <w:t>十，第二课堂学分</w:t>
      </w:r>
    </w:p>
    <w:p>
      <w:pPr>
        <w:adjustRightInd w:val="0"/>
        <w:snapToGrid w:val="0"/>
        <w:spacing w:line="360" w:lineRule="auto"/>
        <w:ind w:firstLine="420" w:firstLineChars="200"/>
        <w:rPr>
          <w:color w:val="auto"/>
          <w:szCs w:val="21"/>
        </w:rPr>
      </w:pPr>
      <w:r>
        <w:rPr>
          <w:color w:val="auto"/>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rFonts w:ascii="黑体" w:hAnsi="黑体" w:eastAsia="黑体" w:cs="黑体"/>
          <w:b/>
          <w:szCs w:val="21"/>
        </w:rPr>
      </w:pPr>
      <w:r>
        <w:rPr>
          <w:rFonts w:hint="eastAsia" w:ascii="黑体" w:hAnsi="黑体" w:eastAsia="黑体" w:cs="黑体"/>
          <w:b/>
          <w:szCs w:val="21"/>
        </w:rPr>
        <w:t>附录一：毕业要求对培养目标的支撑关系矩阵（√）</w:t>
      </w:r>
    </w:p>
    <w:tbl>
      <w:tblPr>
        <w:tblStyle w:val="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w:t>
            </w:r>
            <w:r>
              <w:rPr>
                <w:rFonts w:ascii="宋体" w:hAnsi="宋体" w:cs="宋体"/>
                <w:b/>
                <w:bCs/>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 w:val="21"/>
          <w:szCs w:val="21"/>
        </w:rPr>
      </w:pPr>
      <w:bookmarkStart w:id="8" w:name="_Hlk141891719"/>
      <w:bookmarkStart w:id="9" w:name="_Hlk141890019"/>
      <w:r>
        <w:rPr>
          <w:rFonts w:hint="eastAsia" w:ascii="黑体" w:hAnsi="宋体" w:eastAsia="黑体"/>
          <w:b/>
          <w:sz w:val="21"/>
          <w:szCs w:val="21"/>
        </w:rPr>
        <w:t>附录二：课程对毕业要求的支撑关系矩阵（H/M/L）</w:t>
      </w:r>
    </w:p>
    <w:tbl>
      <w:tblPr>
        <w:tblStyle w:val="2"/>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 xml:space="preserve">           毕业要求</w:t>
            </w:r>
          </w:p>
          <w:p>
            <w:pPr>
              <w:adjustRightInd w:val="0"/>
              <w:snapToGrid w:val="0"/>
              <w:jc w:val="center"/>
              <w:rPr>
                <w:rFonts w:hint="eastAsia" w:ascii="宋体" w:hAnsi="宋体" w:eastAsia="宋体" w:cs="宋体"/>
                <w:b/>
                <w:bCs/>
                <w:color w:val="auto"/>
                <w:sz w:val="20"/>
                <w:szCs w:val="20"/>
              </w:rPr>
            </w:pPr>
          </w:p>
          <w:p>
            <w:pPr>
              <w:adjustRightInd w:val="0"/>
              <w:snapToGrid w:val="0"/>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21"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23"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bidi="ar"/>
              </w:rPr>
              <w:t>通用英语</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日语、德语</w:t>
            </w:r>
            <w:bookmarkStart w:id="10" w:name="_GoBack"/>
            <w:bookmarkEnd w:id="10"/>
            <w:r>
              <w:rPr>
                <w:rFonts w:hint="eastAsia" w:ascii="宋体" w:hAnsi="宋体" w:cs="宋体"/>
                <w:color w:val="auto"/>
                <w:kern w:val="0"/>
                <w:sz w:val="20"/>
                <w:szCs w:val="20"/>
                <w:lang w:eastAsia="zh-CN" w:bidi="ar"/>
              </w:rPr>
              <w:t>）</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材料成型及控制工程专业导论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材料科学基础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Style w:val="6"/>
                <w:rFonts w:hint="eastAsia" w:ascii="宋体" w:hAnsi="宋体" w:eastAsia="宋体" w:cs="宋体"/>
                <w:color w:val="auto"/>
                <w:sz w:val="20"/>
                <w:szCs w:val="20"/>
                <w:lang w:bidi="ar"/>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Style w:val="6"/>
                <w:rFonts w:hint="eastAsia" w:ascii="宋体" w:hAnsi="宋体" w:eastAsia="宋体" w:cs="宋体"/>
                <w:color w:val="auto"/>
                <w:sz w:val="20"/>
                <w:szCs w:val="20"/>
                <w:lang w:bidi="ar"/>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机械设计基础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Style w:val="8"/>
                <w:rFonts w:hint="eastAsia" w:ascii="宋体" w:hAnsi="宋体" w:eastAsia="宋体" w:cs="宋体"/>
                <w:color w:val="auto"/>
                <w:sz w:val="20"/>
                <w:szCs w:val="20"/>
                <w:lang w:bidi="ar"/>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Style w:val="8"/>
                <w:rFonts w:hint="eastAsia" w:ascii="宋体" w:hAnsi="宋体" w:eastAsia="宋体" w:cs="宋体"/>
                <w:color w:val="auto"/>
                <w:sz w:val="20"/>
                <w:szCs w:val="20"/>
                <w:lang w:bidi="ar"/>
              </w:rPr>
              <w:t>数值计算方法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程序设计基础C++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塑性成形原理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材料成型装备及自动化</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注塑成型工艺及模具设计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注塑成形数值模拟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工业机器人及应用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冲压工艺及模具设计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板料成形数值模拟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现代模具制造技术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材料分析方法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模具绘图综合实践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计算机辅助设计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机械设计课程设计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材料成型及控制工程专业</w:t>
            </w:r>
            <w:r>
              <w:rPr>
                <w:rFonts w:hint="eastAsia" w:ascii="宋体" w:hAnsi="宋体" w:eastAsia="宋体" w:cs="宋体"/>
                <w:color w:val="auto"/>
                <w:kern w:val="0"/>
                <w:sz w:val="20"/>
                <w:szCs w:val="20"/>
                <w:lang w:bidi="ar"/>
              </w:rPr>
              <w:t>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冲压模课程设计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注塑模课程设计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24"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生产实习(模具数控编程及其CAM)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3062" w:type="dxa"/>
            <w:tcBorders>
              <w:top w:val="single" w:color="auto" w:sz="4" w:space="0"/>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材料成型及控制工程专业毕业实习与毕业设计（论文）</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bookmarkEnd w:id="8"/>
    </w:tbl>
    <w:p>
      <w:pPr>
        <w:rPr>
          <w:rFonts w:ascii="宋体" w:hAnsi="宋体" w:cs="宋体"/>
          <w:b/>
          <w:bCs/>
          <w:color w:val="0000FF"/>
          <w:szCs w:val="21"/>
        </w:rPr>
      </w:pPr>
    </w:p>
    <w:bookmarkEnd w:id="9"/>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pPr>
      <w:r>
        <w:rPr>
          <w:rFonts w:hint="eastAsia" w:ascii="宋体" w:hAnsi="宋体" w:cs="宋体"/>
          <w:szCs w:val="21"/>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60B33"/>
    <w:multiLevelType w:val="multilevel"/>
    <w:tmpl w:val="76060B33"/>
    <w:lvl w:ilvl="0" w:tentative="0">
      <w:start w:val="7"/>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6D335A86"/>
    <w:rsid w:val="4168375B"/>
    <w:rsid w:val="6D335A86"/>
    <w:rsid w:val="6F25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正文1"/>
    <w:qFormat/>
    <w:uiPriority w:val="99"/>
    <w:pPr>
      <w:widowControl w:val="0"/>
      <w:jc w:val="both"/>
    </w:pPr>
    <w:rPr>
      <w:rFonts w:ascii="Calibri" w:hAnsi="Calibri" w:eastAsia="宋体" w:cs="Times New Roman"/>
      <w:kern w:val="2"/>
      <w:sz w:val="21"/>
      <w:szCs w:val="21"/>
      <w:lang w:val="en-US" w:eastAsia="zh-CN" w:bidi="ar-SA"/>
    </w:rPr>
  </w:style>
  <w:style w:type="character" w:customStyle="1" w:styleId="6">
    <w:name w:val="font31"/>
    <w:basedOn w:val="3"/>
    <w:qFormat/>
    <w:uiPriority w:val="0"/>
    <w:rPr>
      <w:rFonts w:hint="eastAsia" w:ascii="宋体" w:hAnsi="宋体" w:eastAsia="宋体" w:cs="宋体"/>
      <w:color w:val="000000"/>
      <w:sz w:val="16"/>
      <w:szCs w:val="16"/>
      <w:u w:val="none"/>
    </w:rPr>
  </w:style>
  <w:style w:type="character" w:customStyle="1" w:styleId="7">
    <w:name w:val="font71"/>
    <w:basedOn w:val="3"/>
    <w:qFormat/>
    <w:uiPriority w:val="0"/>
    <w:rPr>
      <w:rFonts w:hint="default" w:ascii="Times New Roman" w:hAnsi="Times New Roman" w:eastAsia="宋体" w:cs="Times New Roman"/>
      <w:color w:val="000000"/>
      <w:sz w:val="16"/>
      <w:szCs w:val="16"/>
      <w:u w:val="none"/>
    </w:rPr>
  </w:style>
  <w:style w:type="character" w:customStyle="1" w:styleId="8">
    <w:name w:val="font6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6707</Words>
  <Characters>7816</Characters>
  <Lines>0</Lines>
  <Paragraphs>0</Paragraphs>
  <TotalTime>2</TotalTime>
  <ScaleCrop>false</ScaleCrop>
  <LinksUpToDate>false</LinksUpToDate>
  <CharactersWithSpaces>7909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2023-09-04T01:23:00Z</dcterms:created>
  <dc:creator>WPS_1635491849</dc:creator>
  <cp:lastModifiedBy>WPS_1635491849</cp:lastModifiedBy>
  <dcterms:modified xsi:type="dcterms:W3CDTF">2023-09-07T06:24:12Z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C7E28904820742A58821D1E894B36345_11</vt:lpwstr>
  </property>
</Properties>
</file>